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4116" cy="31718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116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spacing w:before="0"/>
        <w:ind w:left="975" w:right="97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COMUNICATO</w:t>
      </w:r>
      <w:r>
        <w:rPr>
          <w:rFonts w:ascii="Arial"/>
          <w:b/>
          <w:spacing w:val="-3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STAMPA</w:t>
      </w:r>
    </w:p>
    <w:p>
      <w:pPr>
        <w:spacing w:before="161"/>
        <w:ind w:left="977" w:right="974" w:firstLine="0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IO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SONO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CULTURA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2021,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IL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RAPPORTO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ANNUALE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DI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FONDAZIONE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SYMBOLA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E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UNIONCAMERE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137"/>
        <w:ind w:left="3055" w:right="3052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SISTEMA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PRODUTTIVO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CULTURALE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CREATIVO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2020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VALE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84,6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MILIARDI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EURO CORRISPONDENTI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AL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5,7%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VALORE</w:t>
      </w:r>
    </w:p>
    <w:p>
      <w:pPr>
        <w:spacing w:before="2"/>
        <w:ind w:left="976" w:right="97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AGGIUNTO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ITALIANO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ED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ATTIVA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COMPLESSIVAMENTE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239,8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MLD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EURO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61"/>
        <w:ind w:left="977" w:right="97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NONOSTANTE L’IMPATTO DELLA CRISI, ALCUNI COMPARTI CULTURALI E CREATIVI HANNO MOSTRATO SEGNALI DI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TENUTA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GENERALE: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ATTIVITÀ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VIDEOGIOCHI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SOFTWARE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HANNO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AUMENTATO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RICCHEZZA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PRODOTTA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</w:p>
    <w:p>
      <w:pPr>
        <w:spacing w:line="181" w:lineRule="exact" w:before="0"/>
        <w:ind w:left="977" w:right="97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+4,2%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0"/>
        <w:ind w:left="1838" w:right="183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MILANO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CAPITALE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DELLA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CULTURA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ITALIANA,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PRIMA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INCIDENZA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DELLA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FILIERA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TERMINI</w:t>
      </w:r>
      <w:r>
        <w:rPr>
          <w:rFonts w:ascii="Arial"/>
          <w:b/>
          <w:spacing w:val="-41"/>
          <w:sz w:val="16"/>
        </w:rPr>
        <w:t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VALORE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AGGIUNTO 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OCCUPAZIONE.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LOMBARDIA PRIMA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RUOLO DELLA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CULTURA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line="244" w:lineRule="auto" w:before="159"/>
        <w:ind w:left="2327" w:right="232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CULTURALE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OFFRE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LAVORO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PIÙ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MILIONE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MEZZO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PERSONE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(5,9% DELL’OCCUPAZIONE COMPLESSIVA).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line="244" w:lineRule="auto" w:before="0"/>
        <w:ind w:left="985" w:right="97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LOMBARDIA E LAZIO REGIONI CHE PRODUCONO PIÙ RICCHEZZA CON LA CULTURA. MILANO, ROMA, TORINO, AREZZO,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TRIESTE,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FIRENZE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BOLOGNA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NELLA TOP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TEN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DELLE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PROVINCE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"/>
        <w:ind w:left="985" w:right="938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COPERTINA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DECORO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TEMA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VARIAZIONI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N.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139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FORNASETTI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line="242" w:lineRule="auto" w:before="161"/>
        <w:ind w:left="872" w:right="863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REALACCI: “DALLA PRESIDENZA ITALIANA IL PRIMO G20 SULLA CULTURA MENTRE L’ITALIA RAFFORZA IL SUO PRIMATO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PER NUMERO DI SITI UNESCO</w:t>
      </w:r>
      <w:r>
        <w:rPr>
          <w:sz w:val="19"/>
        </w:rPr>
        <w:t>. </w:t>
      </w:r>
      <w:r>
        <w:rPr>
          <w:rFonts w:ascii="Arial" w:hAnsi="Arial"/>
          <w:b/>
          <w:sz w:val="16"/>
        </w:rPr>
        <w:t>IL SETTORE CULTURALE HA PAGATO PIÙ DI ALTRI SETTORI LA CRISI DOVUTA ALLA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PANDEMIA MA SI CONFERMA L’IMPORTANTE RUOLO ANCHE ECONOMICO. L’ITALIA DEVE ESSERE PROTAGONISTA 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NUOVO ‘BAUHAUS’ VOLUTO DALLA COMMISSIONE EUROPEA PER RINSALDARE I LEGAMI TRA CULTURA, CREATIVITÀ,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w w:val="95"/>
          <w:sz w:val="16"/>
        </w:rPr>
        <w:t>PRODUZIONE, SCIENZA, TECNOLOGIA</w:t>
      </w:r>
      <w:r>
        <w:rPr>
          <w:rFonts w:ascii="Arial" w:hAnsi="Arial"/>
          <w:b/>
          <w:spacing w:val="1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E</w:t>
      </w:r>
      <w:r>
        <w:rPr>
          <w:rFonts w:ascii="Arial" w:hAnsi="Arial"/>
          <w:b/>
          <w:spacing w:val="1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AFFRONTARE</w:t>
      </w:r>
      <w:r>
        <w:rPr>
          <w:rFonts w:ascii="Arial" w:hAnsi="Arial"/>
          <w:b/>
          <w:spacing w:val="1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LA</w:t>
      </w:r>
      <w:r>
        <w:rPr>
          <w:rFonts w:ascii="Arial" w:hAnsi="Arial"/>
          <w:b/>
          <w:spacing w:val="1"/>
          <w:w w:val="95"/>
          <w:sz w:val="16"/>
        </w:rPr>
        <w:t> </w:t>
      </w:r>
      <w:r>
        <w:rPr>
          <w:rFonts w:ascii="Arial" w:hAnsi="Arial"/>
          <w:b/>
          <w:w w:val="95"/>
          <w:sz w:val="16"/>
        </w:rPr>
        <w:t>TRANSIZIONE</w:t>
      </w:r>
      <w:r>
        <w:rPr>
          <w:rFonts w:ascii="Arial" w:hAnsi="Arial"/>
          <w:b/>
          <w:spacing w:val="40"/>
          <w:sz w:val="16"/>
        </w:rPr>
        <w:t> </w:t>
      </w:r>
      <w:r>
        <w:rPr>
          <w:rFonts w:ascii="Arial" w:hAnsi="Arial"/>
          <w:b/>
          <w:w w:val="95"/>
          <w:sz w:val="16"/>
        </w:rPr>
        <w:t>VERDE. CULTURA, CREATIVITÀ</w:t>
      </w:r>
      <w:r>
        <w:rPr>
          <w:rFonts w:ascii="Arial" w:hAnsi="Arial"/>
          <w:b/>
          <w:spacing w:val="40"/>
          <w:sz w:val="16"/>
        </w:rPr>
        <w:t> </w:t>
      </w:r>
      <w:r>
        <w:rPr>
          <w:rFonts w:ascii="Arial" w:hAnsi="Arial"/>
          <w:b/>
          <w:w w:val="95"/>
          <w:sz w:val="16"/>
        </w:rPr>
        <w:t>E</w:t>
      </w:r>
      <w:r>
        <w:rPr>
          <w:rFonts w:ascii="Arial" w:hAnsi="Arial"/>
          <w:b/>
          <w:spacing w:val="40"/>
          <w:sz w:val="16"/>
        </w:rPr>
        <w:t> </w:t>
      </w:r>
      <w:r>
        <w:rPr>
          <w:rFonts w:ascii="Arial" w:hAnsi="Arial"/>
          <w:b/>
          <w:w w:val="95"/>
          <w:sz w:val="16"/>
        </w:rPr>
        <w:t>BELLEZZA</w:t>
      </w:r>
      <w:r>
        <w:rPr>
          <w:rFonts w:ascii="Arial" w:hAnsi="Arial"/>
          <w:b/>
          <w:spacing w:val="40"/>
          <w:sz w:val="16"/>
        </w:rPr>
        <w:t> </w:t>
      </w:r>
      <w:r>
        <w:rPr>
          <w:rFonts w:ascii="Arial" w:hAnsi="Arial"/>
          <w:b/>
          <w:w w:val="95"/>
          <w:sz w:val="16"/>
        </w:rPr>
        <w:t>SONO</w:t>
      </w:r>
      <w:r>
        <w:rPr>
          <w:rFonts w:ascii="Arial" w:hAnsi="Arial"/>
          <w:b/>
          <w:spacing w:val="1"/>
          <w:w w:val="95"/>
          <w:sz w:val="16"/>
        </w:rPr>
        <w:t> </w:t>
      </w:r>
      <w:r>
        <w:rPr>
          <w:rFonts w:ascii="Arial" w:hAnsi="Arial"/>
          <w:b/>
          <w:sz w:val="16"/>
        </w:rPr>
        <w:t>LA CHIAVE DI VOLTA DI MOLTI SETTORI PRODUTTIVI DI UN’ITALIA CHE FA L’ITALIA E CONSOLIDANO LA MISSIONE 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NOSTRO PAESE ORIENTATA ALLA QUALITÀ E ALL’INNOVAZIONE: UN SOFT POWER CHE ATTRAVERSA PRODOTTI 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TERRITORI E RAPPRESENTA UN PREZIOSO BIGLIETTO DA VISITA. UN’INFRASTRUTTURA NECESSARIA PER AFFRONTARE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LE SFIDE CHE ABBIAMO DAVANTI. SE L’ITALIA PRODUCE VALORE E LAVORO PUNTANDO SULLA CULTURA, SULLA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BELLEZZA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SULLA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COESIONE,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FAVORISCE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UN’ECONOMIA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PIÙ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MISURA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D’UOMO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ANCHE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QUESTO,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PIÙ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COMPETITIVA 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PIÙ CAPACE DI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FUTURO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AFFERMIAMO NEL MANIFESTO DI ASSISI”.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line="259" w:lineRule="auto" w:before="0"/>
        <w:ind w:left="872" w:right="863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PRETE: “IL 2020 È STATO UN ANNO DI GRANDI DIFFICOLTÀ PER LE ATTIVITÀ CULTURALI E CREATIVE CON UNA PERDITA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-8,1%.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11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ANNI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UNIONCAMERE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REALIZZA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INSIEME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AGLI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ALTRI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PARTNER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RAPPORTO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SULLE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INDUSTRIE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CULTURALI E CREATIVE, UN’ESPERIENZA UNICA ED UNO STRUMENTO UTILE PER IMPOSTARE LE POLITICHE DEDICATE A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QUESTO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SETTORE.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CHE,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SUO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ALTISSIMO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APPORTO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ALL’ECONOMIA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PAESE,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MERITA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MASSIMA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ATTENZIONE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DA PARTE DI TUTTI I SOGGETTI CHE POSSONO CONTRIBUIRE ALLA SUA RIPRESA E AL SUO SVILUPPO, TRA I QUALI LE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CAMERE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 COMMERCIO”.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52" w:lineRule="auto" w:before="142"/>
        <w:ind w:left="872" w:right="867"/>
        <w:jc w:val="both"/>
      </w:pPr>
      <w:r>
        <w:rPr>
          <w:rFonts w:ascii="Arial" w:hAnsi="Arial"/>
          <w:b/>
          <w:w w:val="105"/>
        </w:rPr>
        <w:t>4 Agosto 2021. </w:t>
      </w:r>
      <w:r>
        <w:rPr>
          <w:w w:val="105"/>
        </w:rPr>
        <w:t>Cultura e bellezza in Italia sono tratti identitari radicati nella società e nell’economia. Da qui il</w:t>
      </w:r>
      <w:r>
        <w:rPr>
          <w:spacing w:val="-53"/>
          <w:w w:val="105"/>
        </w:rPr>
        <w:t> </w:t>
      </w:r>
      <w:r>
        <w:rPr>
          <w:w w:val="105"/>
        </w:rPr>
        <w:t>titolo del rapporto </w:t>
      </w:r>
      <w:r>
        <w:rPr>
          <w:rFonts w:ascii="Arial" w:hAnsi="Arial"/>
          <w:i/>
          <w:w w:val="105"/>
        </w:rPr>
        <w:t>Io sono cultura</w:t>
      </w:r>
      <w:r>
        <w:rPr>
          <w:w w:val="105"/>
        </w:rPr>
        <w:t>, e grazie alla loro forte relazione con la manifattura hanno dato vita ad una</w:t>
      </w:r>
      <w:r>
        <w:rPr>
          <w:spacing w:val="1"/>
          <w:w w:val="105"/>
        </w:rPr>
        <w:t> </w:t>
      </w:r>
      <w:r>
        <w:rPr>
          <w:w w:val="105"/>
        </w:rPr>
        <w:t>delle più forti identità produttive del mondo, il made in Italy</w:t>
      </w:r>
      <w:r>
        <w:rPr>
          <w:rFonts w:ascii="Arial" w:hAnsi="Arial"/>
          <w:b/>
          <w:w w:val="105"/>
        </w:rPr>
        <w:t>. </w:t>
      </w:r>
      <w:r>
        <w:rPr>
          <w:w w:val="105"/>
        </w:rPr>
        <w:t>Oggi, ad un anno e mezzo dallo scoppio della</w:t>
      </w:r>
      <w:r>
        <w:rPr>
          <w:spacing w:val="1"/>
          <w:w w:val="105"/>
        </w:rPr>
        <w:t> </w:t>
      </w:r>
      <w:r>
        <w:rPr>
          <w:w w:val="105"/>
        </w:rPr>
        <w:t>pandemia e in piena fase di ricostruzione e ripartenza, le industrie culturali e creative sono tra i settori più</w:t>
      </w:r>
      <w:r>
        <w:rPr>
          <w:spacing w:val="1"/>
          <w:w w:val="105"/>
        </w:rPr>
        <w:t> </w:t>
      </w:r>
      <w:r>
        <w:rPr>
          <w:w w:val="105"/>
        </w:rPr>
        <w:t>strategici</w:t>
      </w:r>
      <w:r>
        <w:rPr>
          <w:spacing w:val="4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facilitare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ripresa</w:t>
      </w:r>
      <w:r>
        <w:rPr>
          <w:spacing w:val="5"/>
          <w:w w:val="105"/>
        </w:rPr>
        <w:t> </w:t>
      </w:r>
      <w:r>
        <w:rPr>
          <w:w w:val="105"/>
        </w:rPr>
        <w:t>economica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sociale</w:t>
      </w:r>
      <w:r>
        <w:rPr>
          <w:spacing w:val="5"/>
          <w:w w:val="105"/>
        </w:rPr>
        <w:t> </w:t>
      </w:r>
      <w:r>
        <w:rPr>
          <w:w w:val="105"/>
        </w:rPr>
        <w:t>italiana.</w:t>
      </w:r>
      <w:r>
        <w:rPr>
          <w:spacing w:val="5"/>
          <w:w w:val="105"/>
        </w:rPr>
        <w:t> </w:t>
      </w:r>
      <w:r>
        <w:rPr>
          <w:w w:val="105"/>
        </w:rPr>
        <w:t>Non</w:t>
      </w:r>
      <w:r>
        <w:rPr>
          <w:spacing w:val="4"/>
          <w:w w:val="105"/>
        </w:rPr>
        <w:t> </w:t>
      </w:r>
      <w:r>
        <w:rPr>
          <w:w w:val="105"/>
        </w:rPr>
        <w:t>solo</w:t>
      </w:r>
      <w:r>
        <w:rPr>
          <w:spacing w:val="5"/>
          <w:w w:val="105"/>
        </w:rPr>
        <w:t> </w:t>
      </w:r>
      <w:r>
        <w:rPr>
          <w:w w:val="105"/>
        </w:rPr>
        <w:t>perché</w:t>
      </w:r>
      <w:r>
        <w:rPr>
          <w:spacing w:val="5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numeri</w:t>
      </w:r>
      <w:r>
        <w:rPr>
          <w:spacing w:val="4"/>
          <w:w w:val="105"/>
        </w:rPr>
        <w:t> </w:t>
      </w:r>
      <w:r>
        <w:rPr>
          <w:w w:val="105"/>
        </w:rPr>
        <w:t>dell’ultimo</w:t>
      </w:r>
      <w:r>
        <w:rPr>
          <w:spacing w:val="4"/>
          <w:w w:val="105"/>
        </w:rPr>
        <w:t> </w:t>
      </w:r>
      <w:r>
        <w:rPr>
          <w:w w:val="105"/>
        </w:rPr>
        <w:t>decennio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00" w:h="16840"/>
          <w:pgMar w:footer="780" w:top="360" w:bottom="980" w:left="260" w:right="260"/>
          <w:pgNumType w:start="1"/>
        </w:sectPr>
      </w:pPr>
    </w:p>
    <w:p>
      <w:pPr>
        <w:pStyle w:val="BodyText"/>
        <w:spacing w:line="252" w:lineRule="auto" w:before="80"/>
        <w:ind w:left="872" w:right="864"/>
        <w:jc w:val="both"/>
      </w:pPr>
      <w:r>
        <w:rPr>
          <w:w w:val="105"/>
        </w:rPr>
        <w:t>dimostrano che parliamo di una fonte significativa di posti di lavoro e ricchezza. Ma anche perché sono un</w:t>
      </w:r>
      <w:r>
        <w:rPr>
          <w:spacing w:val="1"/>
          <w:w w:val="105"/>
        </w:rPr>
        <w:t> </w:t>
      </w:r>
      <w:r>
        <w:rPr>
          <w:w w:val="105"/>
        </w:rPr>
        <w:t>motore di innovazione per l’intera economia e agiscono come un attivatore della crescita di altri settori, dal</w:t>
      </w:r>
      <w:r>
        <w:rPr>
          <w:spacing w:val="1"/>
          <w:w w:val="105"/>
        </w:rPr>
        <w:t> </w:t>
      </w:r>
      <w:r>
        <w:rPr>
          <w:w w:val="105"/>
        </w:rPr>
        <w:t>turismo alla manifattura </w:t>
      </w:r>
      <w:r>
        <w:rPr>
          <w:rFonts w:ascii="Arial" w:hAnsi="Arial"/>
          <w:i/>
          <w:w w:val="105"/>
        </w:rPr>
        <w:t>creative-driven</w:t>
      </w:r>
      <w:r>
        <w:rPr>
          <w:w w:val="105"/>
        </w:rPr>
        <w:t>. Ossia quella manifattura che ha saputo incorporare professionisti e</w:t>
      </w:r>
      <w:r>
        <w:rPr>
          <w:spacing w:val="1"/>
          <w:w w:val="105"/>
        </w:rPr>
        <w:t> </w:t>
      </w:r>
      <w:r>
        <w:rPr>
          <w:w w:val="105"/>
        </w:rPr>
        <w:t>competenze culturali e creative nei processi produttivi, traducendo la bellezza in oggetti e portando il made in</w:t>
      </w:r>
      <w:r>
        <w:rPr>
          <w:spacing w:val="-53"/>
          <w:w w:val="105"/>
        </w:rPr>
        <w:t> </w:t>
      </w:r>
      <w:r>
        <w:rPr>
          <w:w w:val="105"/>
        </w:rPr>
        <w:t>Italy nel mondo. Bellezza e cultura, quindi, sono parte del DNA italiano e sono alla base delle ricette </w:t>
      </w:r>
      <w:r>
        <w:rPr>
          <w:rFonts w:ascii="Arial" w:hAnsi="Arial"/>
          <w:i/>
          <w:w w:val="105"/>
        </w:rPr>
        <w:t>made in</w:t>
      </w:r>
      <w:r>
        <w:rPr>
          <w:rFonts w:ascii="Arial" w:hAnsi="Arial"/>
          <w:i/>
          <w:spacing w:val="1"/>
          <w:w w:val="105"/>
        </w:rPr>
        <w:t> </w:t>
      </w:r>
      <w:r>
        <w:rPr>
          <w:rFonts w:ascii="Arial" w:hAnsi="Arial"/>
          <w:i/>
          <w:w w:val="105"/>
        </w:rPr>
        <w:t>Italy </w:t>
      </w:r>
      <w:r>
        <w:rPr>
          <w:w w:val="105"/>
        </w:rPr>
        <w:t>per la fuoriuscita dalle crisi. </w:t>
      </w:r>
      <w:r>
        <w:rPr>
          <w:rFonts w:ascii="Arial" w:hAnsi="Arial"/>
          <w:i/>
          <w:w w:val="105"/>
        </w:rPr>
        <w:t>Io sono cultura </w:t>
      </w:r>
      <w:r>
        <w:rPr>
          <w:w w:val="105"/>
        </w:rPr>
        <w:t>annualmente quantifica il peso della cultura e della creatività</w:t>
      </w:r>
      <w:r>
        <w:rPr>
          <w:spacing w:val="1"/>
          <w:w w:val="105"/>
        </w:rPr>
        <w:t> </w:t>
      </w:r>
      <w:r>
        <w:rPr>
          <w:w w:val="105"/>
        </w:rPr>
        <w:t>nell’economia</w:t>
      </w:r>
      <w:r>
        <w:rPr>
          <w:spacing w:val="-7"/>
          <w:w w:val="105"/>
        </w:rPr>
        <w:t> </w:t>
      </w:r>
      <w:r>
        <w:rPr>
          <w:w w:val="105"/>
        </w:rPr>
        <w:t>nazionale.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numeri</w:t>
      </w:r>
      <w:r>
        <w:rPr>
          <w:spacing w:val="-8"/>
          <w:w w:val="105"/>
        </w:rPr>
        <w:t> </w:t>
      </w:r>
      <w:r>
        <w:rPr>
          <w:w w:val="105"/>
        </w:rPr>
        <w:t>dimostrano</w:t>
      </w:r>
      <w:r>
        <w:rPr>
          <w:spacing w:val="-6"/>
          <w:w w:val="105"/>
        </w:rPr>
        <w:t> </w:t>
      </w:r>
      <w:r>
        <w:rPr>
          <w:w w:val="105"/>
        </w:rPr>
        <w:t>che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cultura</w:t>
      </w:r>
      <w:r>
        <w:rPr>
          <w:spacing w:val="-7"/>
          <w:w w:val="105"/>
        </w:rPr>
        <w:t> </w:t>
      </w:r>
      <w:r>
        <w:rPr>
          <w:w w:val="105"/>
        </w:rPr>
        <w:t>è</w:t>
      </w:r>
      <w:r>
        <w:rPr>
          <w:spacing w:val="-7"/>
          <w:w w:val="105"/>
        </w:rPr>
        <w:t> </w:t>
      </w:r>
      <w:r>
        <w:rPr>
          <w:w w:val="105"/>
        </w:rPr>
        <w:t>uno</w:t>
      </w:r>
      <w:r>
        <w:rPr>
          <w:spacing w:val="-6"/>
          <w:w w:val="105"/>
        </w:rPr>
        <w:t> </w:t>
      </w:r>
      <w:r>
        <w:rPr>
          <w:w w:val="105"/>
        </w:rPr>
        <w:t>dei</w:t>
      </w:r>
      <w:r>
        <w:rPr>
          <w:spacing w:val="-8"/>
          <w:w w:val="105"/>
        </w:rPr>
        <w:t> </w:t>
      </w:r>
      <w:r>
        <w:rPr>
          <w:w w:val="105"/>
        </w:rPr>
        <w:t>motori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nostra</w:t>
      </w:r>
      <w:r>
        <w:rPr>
          <w:spacing w:val="-7"/>
          <w:w w:val="105"/>
        </w:rPr>
        <w:t> </w:t>
      </w:r>
      <w:r>
        <w:rPr>
          <w:w w:val="105"/>
        </w:rPr>
        <w:t>economia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studio</w:t>
      </w:r>
      <w:r>
        <w:rPr>
          <w:spacing w:val="1"/>
          <w:w w:val="105"/>
        </w:rPr>
        <w:t> </w:t>
      </w:r>
      <w:r>
        <w:rPr>
          <w:w w:val="105"/>
        </w:rPr>
        <w:t>propone</w:t>
      </w:r>
      <w:r>
        <w:rPr>
          <w:spacing w:val="-2"/>
          <w:w w:val="105"/>
        </w:rPr>
        <w:t> </w:t>
      </w:r>
      <w:r>
        <w:rPr>
          <w:w w:val="105"/>
        </w:rPr>
        <w:t>numeri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storie</w:t>
      </w:r>
      <w:r>
        <w:rPr>
          <w:spacing w:val="-1"/>
          <w:w w:val="105"/>
        </w:rPr>
        <w:t> </w:t>
      </w:r>
      <w:r>
        <w:rPr>
          <w:w w:val="105"/>
        </w:rPr>
        <w:t>ed</w:t>
      </w:r>
      <w:r>
        <w:rPr>
          <w:spacing w:val="-1"/>
          <w:w w:val="105"/>
        </w:rPr>
        <w:t> </w:t>
      </w:r>
      <w:r>
        <w:rPr>
          <w:w w:val="105"/>
        </w:rPr>
        <w:t>è</w:t>
      </w:r>
      <w:r>
        <w:rPr>
          <w:spacing w:val="-1"/>
          <w:w w:val="105"/>
        </w:rPr>
        <w:t> </w:t>
      </w:r>
      <w:r>
        <w:rPr>
          <w:w w:val="105"/>
        </w:rPr>
        <w:t>realizzato</w:t>
      </w:r>
      <w:r>
        <w:rPr>
          <w:spacing w:val="-1"/>
          <w:w w:val="105"/>
        </w:rPr>
        <w:t> </w:t>
      </w:r>
      <w:r>
        <w:rPr>
          <w:w w:val="105"/>
        </w:rPr>
        <w:t>grazie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contributo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molte</w:t>
      </w:r>
      <w:r>
        <w:rPr>
          <w:spacing w:val="-1"/>
          <w:w w:val="105"/>
        </w:rPr>
        <w:t> </w:t>
      </w:r>
      <w:r>
        <w:rPr>
          <w:w w:val="105"/>
        </w:rPr>
        <w:t>personalità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punta</w:t>
      </w:r>
      <w:r>
        <w:rPr>
          <w:spacing w:val="-1"/>
          <w:w w:val="105"/>
        </w:rPr>
        <w:t> </w:t>
      </w:r>
      <w:r>
        <w:rPr>
          <w:w w:val="105"/>
        </w:rPr>
        <w:t>nei</w:t>
      </w:r>
      <w:r>
        <w:rPr>
          <w:spacing w:val="-2"/>
          <w:w w:val="105"/>
        </w:rPr>
        <w:t> </w:t>
      </w:r>
      <w:r>
        <w:rPr>
          <w:w w:val="105"/>
        </w:rPr>
        <w:t>diversi</w:t>
      </w:r>
      <w:r>
        <w:rPr>
          <w:spacing w:val="-2"/>
          <w:w w:val="105"/>
        </w:rPr>
        <w:t> </w:t>
      </w:r>
      <w:r>
        <w:rPr>
          <w:w w:val="105"/>
        </w:rPr>
        <w:t>settori.</w:t>
      </w:r>
    </w:p>
    <w:p>
      <w:pPr>
        <w:pStyle w:val="BodyText"/>
        <w:spacing w:before="8"/>
        <w:rPr>
          <w:sz w:val="20"/>
        </w:rPr>
      </w:pPr>
    </w:p>
    <w:p>
      <w:pPr>
        <w:spacing w:line="252" w:lineRule="auto" w:before="0"/>
        <w:ind w:left="872" w:right="864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Il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rapporto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quest’anno,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arrivato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all’undicesima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edizione,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è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realizzato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Fondazione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Symbola,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z w:val="19"/>
        </w:rPr>
        <w:t>Unioncamere, Centro Studi delle Camere di Commercio Guglielmo Tagliacarne SRL insieme a Regione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w w:val="105"/>
          <w:sz w:val="19"/>
        </w:rPr>
        <w:t>Marche e Credito Sportivo ed è stato presentato con il ministro della Cultura, Dario Franceschini, il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presidente della Fondazione Symbola, Ermete Realacci, il Presidente Unioncamere, Andrea Prete, il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direttore della Fondazione Symbola, Domenico Sturabotti con i saluti dell’Assessore alla Cultura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Regione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Marche,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Giorgia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Latini.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Ha moderato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i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lavori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Paola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Pierotti architetto,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giornalista</w:t>
      </w:r>
      <w:r>
        <w:rPr>
          <w:rFonts w:ascii="Arial" w:hAnsi="Arial"/>
          <w:b/>
          <w:spacing w:val="-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PPAN.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52" w:lineRule="auto"/>
        <w:ind w:left="872" w:right="866"/>
        <w:jc w:val="both"/>
      </w:pPr>
      <w:r>
        <w:rPr>
          <w:w w:val="105"/>
        </w:rPr>
        <w:t>“Dalla presidenza italiana il primo G20 sulla cultura mentre l’Italia rafforza il suo primato per numero di siti</w:t>
      </w:r>
      <w:r>
        <w:rPr>
          <w:spacing w:val="1"/>
          <w:w w:val="105"/>
        </w:rPr>
        <w:t> </w:t>
      </w:r>
      <w:r>
        <w:rPr>
          <w:w w:val="105"/>
        </w:rPr>
        <w:t>Unesco (58 siti e la Cina seconda con 56). Il settore culturale ha pagato più di altri settori la crisi dovuta alla</w:t>
      </w:r>
      <w:r>
        <w:rPr>
          <w:spacing w:val="1"/>
          <w:w w:val="105"/>
        </w:rPr>
        <w:t> </w:t>
      </w:r>
      <w:r>
        <w:rPr>
          <w:w w:val="105"/>
        </w:rPr>
        <w:t>pandemia ma si conferma l’importante ruolo anche economico. L’Italia deve essere protagonista </w:t>
      </w:r>
      <w:r>
        <w:rPr>
          <w:rFonts w:ascii="Arial" w:hAnsi="Arial"/>
          <w:b/>
          <w:w w:val="105"/>
        </w:rPr>
        <w:t>– dichiara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Ermete Realacci, presidente della Fondazione Symbola - </w:t>
      </w:r>
      <w:r>
        <w:rPr>
          <w:w w:val="105"/>
        </w:rPr>
        <w:t>del nuovo ‘Bauhaus’ voluto dalla Commissione</w:t>
      </w:r>
      <w:r>
        <w:rPr>
          <w:spacing w:val="1"/>
          <w:w w:val="105"/>
        </w:rPr>
        <w:t> </w:t>
      </w:r>
      <w:r>
        <w:rPr>
          <w:w w:val="105"/>
        </w:rPr>
        <w:t>Europea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rinsaldare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legami</w:t>
      </w:r>
      <w:r>
        <w:rPr>
          <w:spacing w:val="1"/>
          <w:w w:val="105"/>
        </w:rPr>
        <w:t> </w:t>
      </w:r>
      <w:r>
        <w:rPr>
          <w:w w:val="105"/>
        </w:rPr>
        <w:t>tra</w:t>
      </w:r>
      <w:r>
        <w:rPr>
          <w:spacing w:val="1"/>
          <w:w w:val="105"/>
        </w:rPr>
        <w:t> </w:t>
      </w:r>
      <w:r>
        <w:rPr>
          <w:w w:val="105"/>
        </w:rPr>
        <w:t>cultura,</w:t>
      </w:r>
      <w:r>
        <w:rPr>
          <w:spacing w:val="1"/>
          <w:w w:val="105"/>
        </w:rPr>
        <w:t> </w:t>
      </w:r>
      <w:r>
        <w:rPr>
          <w:w w:val="105"/>
        </w:rPr>
        <w:t>creatività,</w:t>
      </w:r>
      <w:r>
        <w:rPr>
          <w:spacing w:val="1"/>
          <w:w w:val="105"/>
        </w:rPr>
        <w:t> </w:t>
      </w:r>
      <w:r>
        <w:rPr>
          <w:w w:val="105"/>
        </w:rPr>
        <w:t>produzione,</w:t>
      </w:r>
      <w:r>
        <w:rPr>
          <w:spacing w:val="1"/>
          <w:w w:val="105"/>
        </w:rPr>
        <w:t> </w:t>
      </w:r>
      <w:r>
        <w:rPr>
          <w:w w:val="105"/>
        </w:rPr>
        <w:t>scienza,</w:t>
      </w:r>
      <w:r>
        <w:rPr>
          <w:spacing w:val="1"/>
          <w:w w:val="105"/>
        </w:rPr>
        <w:t> </w:t>
      </w:r>
      <w:r>
        <w:rPr>
          <w:w w:val="105"/>
        </w:rPr>
        <w:t>tecnologia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affrontare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transizione verde. Cultura, creatività e bellezza sono la chiave di volta di molti settori produttivi di un’Italia che</w:t>
      </w:r>
      <w:r>
        <w:rPr>
          <w:spacing w:val="-53"/>
          <w:w w:val="105"/>
        </w:rPr>
        <w:t> </w:t>
      </w:r>
      <w:r>
        <w:rPr>
          <w:w w:val="105"/>
        </w:rPr>
        <w:t>fa</w:t>
      </w:r>
      <w:r>
        <w:rPr>
          <w:spacing w:val="-5"/>
          <w:w w:val="105"/>
        </w:rPr>
        <w:t> </w:t>
      </w:r>
      <w:r>
        <w:rPr>
          <w:w w:val="105"/>
        </w:rPr>
        <w:t>l’Italia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consolidano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missione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nostro</w:t>
      </w:r>
      <w:r>
        <w:rPr>
          <w:spacing w:val="-5"/>
          <w:w w:val="105"/>
        </w:rPr>
        <w:t> </w:t>
      </w:r>
      <w:r>
        <w:rPr>
          <w:w w:val="105"/>
        </w:rPr>
        <w:t>paese</w:t>
      </w:r>
      <w:r>
        <w:rPr>
          <w:spacing w:val="-5"/>
          <w:w w:val="105"/>
        </w:rPr>
        <w:t> </w:t>
      </w:r>
      <w:r>
        <w:rPr>
          <w:w w:val="105"/>
        </w:rPr>
        <w:t>orientata</w:t>
      </w:r>
      <w:r>
        <w:rPr>
          <w:spacing w:val="-5"/>
          <w:w w:val="105"/>
        </w:rPr>
        <w:t> </w:t>
      </w:r>
      <w:r>
        <w:rPr>
          <w:w w:val="105"/>
        </w:rPr>
        <w:t>alla</w:t>
      </w:r>
      <w:r>
        <w:rPr>
          <w:spacing w:val="-5"/>
          <w:w w:val="105"/>
        </w:rPr>
        <w:t> </w:t>
      </w:r>
      <w:r>
        <w:rPr>
          <w:w w:val="105"/>
        </w:rPr>
        <w:t>qualità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all’innovazione: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soft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che</w:t>
      </w:r>
      <w:r>
        <w:rPr>
          <w:spacing w:val="1"/>
          <w:w w:val="105"/>
        </w:rPr>
        <w:t> </w:t>
      </w:r>
      <w:r>
        <w:rPr>
          <w:w w:val="105"/>
        </w:rPr>
        <w:t>attraversa prodotti e territori e rappresenta un prezioso biglietto da visita. Un’infrastruttura necessaria per</w:t>
      </w:r>
      <w:r>
        <w:rPr>
          <w:spacing w:val="1"/>
          <w:w w:val="105"/>
        </w:rPr>
        <w:t> </w:t>
      </w:r>
      <w:r>
        <w:rPr/>
        <w:t>affrontare</w:t>
      </w:r>
      <w:r>
        <w:rPr>
          <w:spacing w:val="11"/>
        </w:rPr>
        <w:t> </w:t>
      </w:r>
      <w:r>
        <w:rPr/>
        <w:t>le</w:t>
      </w:r>
      <w:r>
        <w:rPr>
          <w:spacing w:val="12"/>
        </w:rPr>
        <w:t> </w:t>
      </w:r>
      <w:r>
        <w:rPr/>
        <w:t>sfide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abbiamo</w:t>
      </w:r>
      <w:r>
        <w:rPr>
          <w:spacing w:val="12"/>
        </w:rPr>
        <w:t> </w:t>
      </w:r>
      <w:r>
        <w:rPr/>
        <w:t>davanti.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l’Italia</w:t>
      </w:r>
      <w:r>
        <w:rPr>
          <w:spacing w:val="12"/>
        </w:rPr>
        <w:t> </w:t>
      </w:r>
      <w:r>
        <w:rPr/>
        <w:t>produce</w:t>
      </w:r>
      <w:r>
        <w:rPr>
          <w:spacing w:val="12"/>
        </w:rPr>
        <w:t> </w:t>
      </w:r>
      <w:r>
        <w:rPr/>
        <w:t>valore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lavoro</w:t>
      </w:r>
      <w:r>
        <w:rPr>
          <w:spacing w:val="12"/>
        </w:rPr>
        <w:t> </w:t>
      </w:r>
      <w:r>
        <w:rPr/>
        <w:t>puntando</w:t>
      </w:r>
      <w:r>
        <w:rPr>
          <w:spacing w:val="12"/>
        </w:rPr>
        <w:t> </w:t>
      </w:r>
      <w:r>
        <w:rPr/>
        <w:t>sulla</w:t>
      </w:r>
      <w:r>
        <w:rPr>
          <w:spacing w:val="12"/>
        </w:rPr>
        <w:t> </w:t>
      </w:r>
      <w:r>
        <w:rPr/>
        <w:t>cultura,</w:t>
      </w:r>
      <w:r>
        <w:rPr>
          <w:spacing w:val="12"/>
        </w:rPr>
        <w:t> </w:t>
      </w:r>
      <w:r>
        <w:rPr/>
        <w:t>sulla</w:t>
      </w:r>
      <w:r>
        <w:rPr>
          <w:spacing w:val="12"/>
        </w:rPr>
        <w:t> </w:t>
      </w:r>
      <w:r>
        <w:rPr/>
        <w:t>bellezza</w:t>
      </w:r>
      <w:r>
        <w:rPr>
          <w:spacing w:val="1"/>
        </w:rPr>
        <w:t> </w:t>
      </w:r>
      <w:r>
        <w:rPr/>
        <w:t>e</w:t>
      </w:r>
      <w:r>
        <w:rPr>
          <w:spacing w:val="11"/>
        </w:rPr>
        <w:t> </w:t>
      </w:r>
      <w:r>
        <w:rPr/>
        <w:t>sulla</w:t>
      </w:r>
      <w:r>
        <w:rPr>
          <w:spacing w:val="12"/>
        </w:rPr>
        <w:t> </w:t>
      </w:r>
      <w:r>
        <w:rPr/>
        <w:t>coesione,</w:t>
      </w:r>
      <w:r>
        <w:rPr>
          <w:spacing w:val="11"/>
        </w:rPr>
        <w:t> </w:t>
      </w:r>
      <w:r>
        <w:rPr/>
        <w:t>favorisce</w:t>
      </w:r>
      <w:r>
        <w:rPr>
          <w:spacing w:val="12"/>
        </w:rPr>
        <w:t> </w:t>
      </w:r>
      <w:r>
        <w:rPr/>
        <w:t>un’economia</w:t>
      </w:r>
      <w:r>
        <w:rPr>
          <w:spacing w:val="12"/>
        </w:rPr>
        <w:t> </w:t>
      </w:r>
      <w:r>
        <w:rPr/>
        <w:t>più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misura</w:t>
      </w:r>
      <w:r>
        <w:rPr>
          <w:spacing w:val="11"/>
        </w:rPr>
        <w:t> </w:t>
      </w:r>
      <w:r>
        <w:rPr/>
        <w:t>d’uomo</w:t>
      </w:r>
      <w:r>
        <w:rPr>
          <w:spacing w:val="12"/>
        </w:rPr>
        <w:t> </w:t>
      </w:r>
      <w:r>
        <w:rPr/>
        <w:t>e,</w:t>
      </w:r>
      <w:r>
        <w:rPr>
          <w:spacing w:val="11"/>
        </w:rPr>
        <w:t> </w:t>
      </w:r>
      <w:r>
        <w:rPr/>
        <w:t>anche</w:t>
      </w:r>
      <w:r>
        <w:rPr>
          <w:spacing w:val="12"/>
        </w:rPr>
        <w:t> </w:t>
      </w:r>
      <w:r>
        <w:rPr/>
        <w:t>per</w:t>
      </w:r>
      <w:r>
        <w:rPr>
          <w:spacing w:val="10"/>
        </w:rPr>
        <w:t> </w:t>
      </w:r>
      <w:r>
        <w:rPr/>
        <w:t>questo,</w:t>
      </w:r>
      <w:r>
        <w:rPr>
          <w:spacing w:val="11"/>
        </w:rPr>
        <w:t> </w:t>
      </w:r>
      <w:r>
        <w:rPr/>
        <w:t>più</w:t>
      </w:r>
      <w:r>
        <w:rPr>
          <w:spacing w:val="12"/>
        </w:rPr>
        <w:t> </w:t>
      </w:r>
      <w:r>
        <w:rPr/>
        <w:t>competitiva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più</w:t>
      </w:r>
      <w:r>
        <w:rPr>
          <w:spacing w:val="12"/>
        </w:rPr>
        <w:t> </w:t>
      </w:r>
      <w:r>
        <w:rPr/>
        <w:t>capace</w:t>
      </w:r>
      <w:r>
        <w:rPr>
          <w:spacing w:val="1"/>
        </w:rPr>
        <w:t> </w:t>
      </w:r>
      <w:r>
        <w:rPr>
          <w:w w:val="105"/>
        </w:rPr>
        <w:t>di futuro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affermiamo</w:t>
      </w:r>
      <w:r>
        <w:rPr>
          <w:spacing w:val="1"/>
          <w:w w:val="105"/>
        </w:rPr>
        <w:t> </w:t>
      </w:r>
      <w:r>
        <w:rPr>
          <w:w w:val="105"/>
        </w:rPr>
        <w:t>nel Manifesto</w:t>
      </w:r>
      <w:r>
        <w:rPr>
          <w:spacing w:val="1"/>
          <w:w w:val="105"/>
        </w:rPr>
        <w:t> </w:t>
      </w:r>
      <w:r>
        <w:rPr>
          <w:w w:val="105"/>
        </w:rPr>
        <w:t>di Assisi”.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73" w:lineRule="auto"/>
        <w:ind w:left="872" w:right="863"/>
        <w:jc w:val="both"/>
      </w:pPr>
      <w:r>
        <w:rPr>
          <w:rFonts w:ascii="Arial" w:hAnsi="Arial"/>
          <w:b/>
          <w:w w:val="105"/>
        </w:rPr>
        <w:t>“</w:t>
      </w:r>
      <w:r>
        <w:rPr>
          <w:w w:val="105"/>
        </w:rPr>
        <w:t>Il 2020 è stato un anno di grandi difficoltà per le attività culturali e creative – </w:t>
      </w:r>
      <w:r>
        <w:rPr>
          <w:rFonts w:ascii="Arial" w:hAnsi="Arial"/>
          <w:b/>
          <w:w w:val="105"/>
        </w:rPr>
        <w:t>dichiara Andrea Prete,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presidente di Unioncamere - </w:t>
      </w:r>
      <w:r>
        <w:rPr>
          <w:w w:val="105"/>
        </w:rPr>
        <w:t>con una perdita del -8,1%. Da 11 anni Unioncamere realizza insieme agli altri</w:t>
      </w:r>
      <w:r>
        <w:rPr>
          <w:spacing w:val="1"/>
          <w:w w:val="105"/>
        </w:rPr>
        <w:t> </w:t>
      </w:r>
      <w:r>
        <w:rPr/>
        <w:t>partner</w:t>
      </w:r>
      <w:r>
        <w:rPr>
          <w:spacing w:val="13"/>
        </w:rPr>
        <w:t> </w:t>
      </w:r>
      <w:r>
        <w:rPr/>
        <w:t>il</w:t>
      </w:r>
      <w:r>
        <w:rPr>
          <w:spacing w:val="14"/>
        </w:rPr>
        <w:t> </w:t>
      </w:r>
      <w:r>
        <w:rPr/>
        <w:t>Rapporto</w:t>
      </w:r>
      <w:r>
        <w:rPr>
          <w:spacing w:val="16"/>
        </w:rPr>
        <w:t> </w:t>
      </w:r>
      <w:r>
        <w:rPr/>
        <w:t>sulle</w:t>
      </w:r>
      <w:r>
        <w:rPr>
          <w:spacing w:val="15"/>
        </w:rPr>
        <w:t> </w:t>
      </w:r>
      <w:r>
        <w:rPr/>
        <w:t>industrie</w:t>
      </w:r>
      <w:r>
        <w:rPr>
          <w:spacing w:val="15"/>
        </w:rPr>
        <w:t> </w:t>
      </w:r>
      <w:r>
        <w:rPr/>
        <w:t>culturali</w:t>
      </w:r>
      <w:r>
        <w:rPr>
          <w:spacing w:val="14"/>
        </w:rPr>
        <w:t> </w:t>
      </w:r>
      <w:r>
        <w:rPr/>
        <w:t>e</w:t>
      </w:r>
      <w:r>
        <w:rPr>
          <w:spacing w:val="16"/>
        </w:rPr>
        <w:t> </w:t>
      </w:r>
      <w:r>
        <w:rPr/>
        <w:t>creative,</w:t>
      </w:r>
      <w:r>
        <w:rPr>
          <w:spacing w:val="13"/>
        </w:rPr>
        <w:t> </w:t>
      </w:r>
      <w:r>
        <w:rPr/>
        <w:t>un’esperienza</w:t>
      </w:r>
      <w:r>
        <w:rPr>
          <w:spacing w:val="16"/>
        </w:rPr>
        <w:t> </w:t>
      </w:r>
      <w:r>
        <w:rPr/>
        <w:t>unica</w:t>
      </w:r>
      <w:r>
        <w:rPr>
          <w:spacing w:val="15"/>
        </w:rPr>
        <w:t> </w:t>
      </w:r>
      <w:r>
        <w:rPr/>
        <w:t>ed</w:t>
      </w:r>
      <w:r>
        <w:rPr>
          <w:spacing w:val="15"/>
        </w:rPr>
        <w:t> </w:t>
      </w:r>
      <w:r>
        <w:rPr/>
        <w:t>uno</w:t>
      </w:r>
      <w:r>
        <w:rPr>
          <w:spacing w:val="16"/>
        </w:rPr>
        <w:t> </w:t>
      </w:r>
      <w:r>
        <w:rPr/>
        <w:t>strumento</w:t>
      </w:r>
      <w:r>
        <w:rPr>
          <w:spacing w:val="15"/>
        </w:rPr>
        <w:t> </w:t>
      </w:r>
      <w:r>
        <w:rPr/>
        <w:t>utile</w:t>
      </w:r>
      <w:r>
        <w:rPr>
          <w:spacing w:val="16"/>
        </w:rPr>
        <w:t> </w:t>
      </w:r>
      <w:r>
        <w:rPr/>
        <w:t>per</w:t>
      </w:r>
      <w:r>
        <w:rPr>
          <w:spacing w:val="13"/>
        </w:rPr>
        <w:t> </w:t>
      </w:r>
      <w:r>
        <w:rPr/>
        <w:t>impostare</w:t>
      </w:r>
      <w:r>
        <w:rPr>
          <w:spacing w:val="1"/>
        </w:rPr>
        <w:t> </w:t>
      </w:r>
      <w:r>
        <w:rPr>
          <w:w w:val="105"/>
        </w:rPr>
        <w:t>le politiche dedicate a questo settore. Che, per il suo altissimo apporto all’economia del Paese, merita la</w:t>
      </w:r>
      <w:r>
        <w:rPr>
          <w:spacing w:val="1"/>
          <w:w w:val="105"/>
        </w:rPr>
        <w:t> </w:t>
      </w:r>
      <w:r>
        <w:rPr>
          <w:w w:val="105"/>
        </w:rPr>
        <w:t>massima attenzione da parte di tutti i soggetti che possono contribuire alla sua ripresa e al suo sviluppo, tra i</w:t>
      </w:r>
      <w:r>
        <w:rPr>
          <w:spacing w:val="1"/>
          <w:w w:val="105"/>
        </w:rPr>
        <w:t> </w:t>
      </w:r>
      <w:r>
        <w:rPr>
          <w:w w:val="105"/>
        </w:rPr>
        <w:t>quali le</w:t>
      </w:r>
      <w:r>
        <w:rPr>
          <w:spacing w:val="1"/>
          <w:w w:val="105"/>
        </w:rPr>
        <w:t> </w:t>
      </w:r>
      <w:r>
        <w:rPr>
          <w:w w:val="105"/>
        </w:rPr>
        <w:t>Camere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commercio”.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2" w:lineRule="auto" w:before="1"/>
        <w:ind w:left="872" w:right="866"/>
        <w:jc w:val="both"/>
      </w:pPr>
      <w:r>
        <w:rPr>
          <w:w w:val="105"/>
        </w:rPr>
        <w:t>“Da dieci anni Fornasetti sceglie la copertina del rapporto </w:t>
      </w:r>
      <w:r>
        <w:rPr>
          <w:rFonts w:ascii="Arial" w:hAnsi="Arial"/>
          <w:i/>
          <w:w w:val="105"/>
        </w:rPr>
        <w:t>Io sono Cultura</w:t>
      </w:r>
      <w:r>
        <w:rPr>
          <w:w w:val="105"/>
        </w:rPr>
        <w:t>. E questa non è una scelta solo</w:t>
      </w:r>
      <w:r>
        <w:rPr>
          <w:spacing w:val="1"/>
          <w:w w:val="105"/>
        </w:rPr>
        <w:t> </w:t>
      </w:r>
      <w:r>
        <w:rPr>
          <w:w w:val="105"/>
        </w:rPr>
        <w:t>grafica e di Art Direction, ma una vera e propria comunione d’intenti. Fornasetti infatti è un’impresa creativa e</w:t>
      </w:r>
      <w:r>
        <w:rPr>
          <w:spacing w:val="-53"/>
          <w:w w:val="105"/>
        </w:rPr>
        <w:t> </w:t>
      </w:r>
      <w:r>
        <w:rPr>
          <w:w w:val="105"/>
        </w:rPr>
        <w:t>un attore culturale e ci accomuna l’interesse per la valorizzazione della cultura e della creatività. Questo è il</w:t>
      </w:r>
      <w:r>
        <w:rPr>
          <w:spacing w:val="1"/>
          <w:w w:val="105"/>
        </w:rPr>
        <w:t> </w:t>
      </w:r>
      <w:r>
        <w:rPr>
          <w:w w:val="105"/>
        </w:rPr>
        <w:t>motivo per cui sosteniamo questo bellissimo progetto e la pubblicazione di questo rapporto. Ogni anno</w:t>
      </w:r>
      <w:r>
        <w:rPr>
          <w:spacing w:val="1"/>
          <w:w w:val="105"/>
        </w:rPr>
        <w:t> </w:t>
      </w:r>
      <w:r>
        <w:rPr>
          <w:w w:val="105"/>
        </w:rPr>
        <w:t>definiamo un’immagine diversa della nostra iconica serie “Tema e Variazioni” e ogni anno il volto femminile</w:t>
      </w:r>
      <w:r>
        <w:rPr>
          <w:spacing w:val="1"/>
          <w:w w:val="105"/>
        </w:rPr>
        <w:t> </w:t>
      </w:r>
      <w:r>
        <w:rPr>
          <w:w w:val="105"/>
        </w:rPr>
        <w:t>suggerisce un messaggio diverso. Per il 2021 è un volto tra le nubi, proprio a significare un clima di indubbia</w:t>
      </w:r>
      <w:r>
        <w:rPr>
          <w:spacing w:val="1"/>
          <w:w w:val="105"/>
        </w:rPr>
        <w:t> </w:t>
      </w:r>
      <w:r>
        <w:rPr>
          <w:w w:val="105"/>
        </w:rPr>
        <w:t>incertezza -ma anche un orizzonte che si rischiara”, </w:t>
      </w:r>
      <w:r>
        <w:rPr>
          <w:rFonts w:ascii="Arial" w:hAnsi="Arial"/>
          <w:b/>
          <w:w w:val="105"/>
        </w:rPr>
        <w:t>racconta Barnaba Fornasetti</w:t>
      </w:r>
      <w:r>
        <w:rPr>
          <w:w w:val="105"/>
        </w:rPr>
        <w:t>, direttore artistico di</w:t>
      </w:r>
      <w:r>
        <w:rPr>
          <w:spacing w:val="1"/>
          <w:w w:val="105"/>
        </w:rPr>
        <w:t> </w:t>
      </w:r>
      <w:r>
        <w:rPr>
          <w:w w:val="105"/>
        </w:rPr>
        <w:t>Fornasetti,</w:t>
      </w:r>
      <w:r>
        <w:rPr>
          <w:spacing w:val="-2"/>
          <w:w w:val="105"/>
        </w:rPr>
        <w:t> </w:t>
      </w:r>
      <w:r>
        <w:rPr>
          <w:w w:val="105"/>
        </w:rPr>
        <w:t>atelier</w:t>
      </w:r>
      <w:r>
        <w:rPr>
          <w:spacing w:val="-2"/>
          <w:w w:val="105"/>
        </w:rPr>
        <w:t> </w:t>
      </w:r>
      <w:r>
        <w:rPr>
          <w:w w:val="105"/>
        </w:rPr>
        <w:t>riconosciuto</w:t>
      </w:r>
      <w:r>
        <w:rPr>
          <w:spacing w:val="-1"/>
          <w:w w:val="105"/>
        </w:rPr>
        <w:t> </w:t>
      </w:r>
      <w:r>
        <w:rPr>
          <w:w w:val="105"/>
        </w:rPr>
        <w:t>a livello</w:t>
      </w:r>
      <w:r>
        <w:rPr>
          <w:spacing w:val="-1"/>
          <w:w w:val="105"/>
        </w:rPr>
        <w:t> </w:t>
      </w:r>
      <w:r>
        <w:rPr>
          <w:w w:val="105"/>
        </w:rPr>
        <w:t>internazionale</w:t>
      </w:r>
      <w:r>
        <w:rPr>
          <w:spacing w:val="-1"/>
          <w:w w:val="105"/>
        </w:rPr>
        <w:t> </w:t>
      </w:r>
      <w:r>
        <w:rPr>
          <w:w w:val="105"/>
        </w:rPr>
        <w:t>per il</w:t>
      </w:r>
      <w:r>
        <w:rPr>
          <w:spacing w:val="-2"/>
          <w:w w:val="105"/>
        </w:rPr>
        <w:t> </w:t>
      </w:r>
      <w:r>
        <w:rPr>
          <w:w w:val="105"/>
        </w:rPr>
        <w:t>design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decorazione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oggetti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arredo.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/>
        <w:ind w:left="872" w:right="866"/>
        <w:jc w:val="both"/>
      </w:pPr>
      <w:r>
        <w:rPr>
          <w:rFonts w:ascii="Arial" w:hAnsi="Arial"/>
          <w:i/>
        </w:rPr>
        <w:t>Io</w:t>
      </w:r>
      <w:r>
        <w:rPr>
          <w:rFonts w:ascii="Arial" w:hAnsi="Arial"/>
          <w:i/>
          <w:spacing w:val="12"/>
        </w:rPr>
        <w:t> </w:t>
      </w:r>
      <w:r>
        <w:rPr>
          <w:rFonts w:ascii="Arial" w:hAnsi="Arial"/>
          <w:i/>
        </w:rPr>
        <w:t>Sono</w:t>
      </w:r>
      <w:r>
        <w:rPr>
          <w:rFonts w:ascii="Arial" w:hAnsi="Arial"/>
          <w:i/>
          <w:spacing w:val="12"/>
        </w:rPr>
        <w:t> </w:t>
      </w:r>
      <w:r>
        <w:rPr>
          <w:rFonts w:ascii="Arial" w:hAnsi="Arial"/>
          <w:i/>
        </w:rPr>
        <w:t>Cultura</w:t>
      </w:r>
      <w:r>
        <w:rPr>
          <w:rFonts w:ascii="Arial" w:hAnsi="Arial"/>
          <w:i/>
          <w:spacing w:val="11"/>
        </w:rPr>
        <w:t> </w:t>
      </w:r>
      <w:r>
        <w:rPr/>
        <w:t>permette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analizzare</w:t>
      </w:r>
      <w:r>
        <w:rPr>
          <w:spacing w:val="12"/>
        </w:rPr>
        <w:t> </w:t>
      </w:r>
      <w:r>
        <w:rPr/>
        <w:t>l’evoluzione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filiera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termini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produzione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ricchezza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creazione</w:t>
      </w:r>
      <w:r>
        <w:rPr>
          <w:spacing w:val="1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posti</w:t>
      </w:r>
      <w:r>
        <w:rPr>
          <w:spacing w:val="-13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lavoro.</w:t>
      </w:r>
      <w:r>
        <w:rPr>
          <w:spacing w:val="-13"/>
          <w:w w:val="105"/>
        </w:rPr>
        <w:t> </w:t>
      </w:r>
      <w:r>
        <w:rPr>
          <w:w w:val="105"/>
        </w:rPr>
        <w:t>Quel</w:t>
      </w:r>
      <w:r>
        <w:rPr>
          <w:spacing w:val="-14"/>
          <w:w w:val="105"/>
        </w:rPr>
        <w:t> </w:t>
      </w:r>
      <w:r>
        <w:rPr>
          <w:w w:val="105"/>
        </w:rPr>
        <w:t>che</w:t>
      </w:r>
      <w:r>
        <w:rPr>
          <w:spacing w:val="-12"/>
          <w:w w:val="105"/>
        </w:rPr>
        <w:t> </w:t>
      </w:r>
      <w:r>
        <w:rPr>
          <w:w w:val="105"/>
        </w:rPr>
        <w:t>emerge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prima</w:t>
      </w:r>
      <w:r>
        <w:rPr>
          <w:spacing w:val="-13"/>
          <w:w w:val="105"/>
        </w:rPr>
        <w:t> </w:t>
      </w:r>
      <w:r>
        <w:rPr>
          <w:w w:val="105"/>
        </w:rPr>
        <w:t>vista</w:t>
      </w:r>
      <w:r>
        <w:rPr>
          <w:spacing w:val="-12"/>
          <w:w w:val="105"/>
        </w:rPr>
        <w:t> </w:t>
      </w:r>
      <w:r>
        <w:rPr>
          <w:w w:val="105"/>
        </w:rPr>
        <w:t>è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maggior</w:t>
      </w:r>
      <w:r>
        <w:rPr>
          <w:spacing w:val="-14"/>
          <w:w w:val="105"/>
        </w:rPr>
        <w:t> </w:t>
      </w:r>
      <w:r>
        <w:rPr>
          <w:w w:val="105"/>
        </w:rPr>
        <w:t>forza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cui</w:t>
      </w:r>
      <w:r>
        <w:rPr>
          <w:spacing w:val="-13"/>
          <w:w w:val="105"/>
        </w:rPr>
        <w:t> </w:t>
      </w:r>
      <w:r>
        <w:rPr>
          <w:w w:val="105"/>
        </w:rPr>
        <w:t>gli</w:t>
      </w:r>
      <w:r>
        <w:rPr>
          <w:spacing w:val="-14"/>
          <w:w w:val="105"/>
        </w:rPr>
        <w:t> </w:t>
      </w:r>
      <w:r>
        <w:rPr>
          <w:w w:val="105"/>
        </w:rPr>
        <w:t>effetti</w:t>
      </w:r>
      <w:r>
        <w:rPr>
          <w:spacing w:val="-13"/>
          <w:w w:val="105"/>
        </w:rPr>
        <w:t> </w:t>
      </w:r>
      <w:r>
        <w:rPr>
          <w:w w:val="105"/>
        </w:rPr>
        <w:t>negativi</w:t>
      </w:r>
      <w:r>
        <w:rPr>
          <w:spacing w:val="-13"/>
          <w:w w:val="105"/>
        </w:rPr>
        <w:t> </w:t>
      </w:r>
      <w:r>
        <w:rPr>
          <w:w w:val="105"/>
        </w:rPr>
        <w:t>della</w:t>
      </w:r>
      <w:r>
        <w:rPr>
          <w:spacing w:val="-12"/>
          <w:w w:val="105"/>
        </w:rPr>
        <w:t> </w:t>
      </w:r>
      <w:r>
        <w:rPr>
          <w:w w:val="105"/>
        </w:rPr>
        <w:t>crisi</w:t>
      </w:r>
      <w:r>
        <w:rPr>
          <w:spacing w:val="-14"/>
          <w:w w:val="105"/>
        </w:rPr>
        <w:t> </w:t>
      </w:r>
      <w:r>
        <w:rPr>
          <w:w w:val="105"/>
        </w:rPr>
        <w:t>sanitaria</w:t>
      </w:r>
      <w:r>
        <w:rPr>
          <w:spacing w:val="1"/>
          <w:w w:val="105"/>
        </w:rPr>
        <w:t> </w:t>
      </w:r>
      <w:r>
        <w:rPr>
          <w:w w:val="105"/>
        </w:rPr>
        <w:t>hanno</w:t>
      </w:r>
      <w:r>
        <w:rPr>
          <w:spacing w:val="-13"/>
          <w:w w:val="105"/>
        </w:rPr>
        <w:t> </w:t>
      </w:r>
      <w:r>
        <w:rPr>
          <w:w w:val="105"/>
        </w:rPr>
        <w:t>interessato</w:t>
      </w:r>
      <w:r>
        <w:rPr>
          <w:spacing w:val="-12"/>
          <w:w w:val="105"/>
        </w:rPr>
        <w:t> </w:t>
      </w:r>
      <w:r>
        <w:rPr>
          <w:w w:val="105"/>
        </w:rPr>
        <w:t>il</w:t>
      </w:r>
      <w:r>
        <w:rPr>
          <w:spacing w:val="-13"/>
          <w:w w:val="105"/>
        </w:rPr>
        <w:t> </w:t>
      </w:r>
      <w:r>
        <w:rPr>
          <w:w w:val="105"/>
        </w:rPr>
        <w:t>sistema</w:t>
      </w:r>
      <w:r>
        <w:rPr>
          <w:spacing w:val="-13"/>
          <w:w w:val="105"/>
        </w:rPr>
        <w:t> </w:t>
      </w:r>
      <w:r>
        <w:rPr>
          <w:w w:val="105"/>
        </w:rPr>
        <w:t>produttivo</w:t>
      </w:r>
      <w:r>
        <w:rPr>
          <w:spacing w:val="-12"/>
          <w:w w:val="105"/>
        </w:rPr>
        <w:t> </w:t>
      </w:r>
      <w:r>
        <w:rPr>
          <w:w w:val="105"/>
        </w:rPr>
        <w:t>culturale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creativo.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ricchezza</w:t>
      </w:r>
      <w:r>
        <w:rPr>
          <w:spacing w:val="-12"/>
          <w:w w:val="105"/>
        </w:rPr>
        <w:t> </w:t>
      </w:r>
      <w:r>
        <w:rPr>
          <w:w w:val="105"/>
        </w:rPr>
        <w:t>prodotta</w:t>
      </w:r>
      <w:r>
        <w:rPr>
          <w:spacing w:val="-13"/>
          <w:w w:val="105"/>
        </w:rPr>
        <w:t> </w:t>
      </w:r>
      <w:r>
        <w:rPr>
          <w:w w:val="105"/>
        </w:rPr>
        <w:t>dalla</w:t>
      </w:r>
      <w:r>
        <w:rPr>
          <w:spacing w:val="-12"/>
          <w:w w:val="105"/>
        </w:rPr>
        <w:t> </w:t>
      </w:r>
      <w:r>
        <w:rPr>
          <w:w w:val="105"/>
        </w:rPr>
        <w:t>filiera,</w:t>
      </w:r>
      <w:r>
        <w:rPr>
          <w:spacing w:val="-13"/>
          <w:w w:val="105"/>
        </w:rPr>
        <w:t> </w:t>
      </w:r>
      <w:r>
        <w:rPr>
          <w:w w:val="105"/>
        </w:rPr>
        <w:t>infatti,</w:t>
      </w:r>
      <w:r>
        <w:rPr>
          <w:spacing w:val="-13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è</w:t>
      </w:r>
      <w:r>
        <w:rPr>
          <w:spacing w:val="-13"/>
          <w:w w:val="105"/>
        </w:rPr>
        <w:t> </w:t>
      </w:r>
      <w:r>
        <w:rPr>
          <w:w w:val="105"/>
        </w:rPr>
        <w:t>ridotta</w:t>
      </w:r>
      <w:r>
        <w:rPr>
          <w:spacing w:val="1"/>
          <w:w w:val="105"/>
        </w:rPr>
        <w:t> </w:t>
      </w:r>
      <w:r>
        <w:rPr>
          <w:w w:val="105"/>
        </w:rPr>
        <w:t>del -8,1% contro il -7,2% medio nazionale; anche l’occupazione è scesa notevolmente, stante una variazione</w:t>
      </w:r>
      <w:r>
        <w:rPr>
          <w:spacing w:val="-53"/>
          <w:w w:val="105"/>
        </w:rPr>
        <w:t> </w:t>
      </w:r>
      <w:r>
        <w:rPr/>
        <w:t>del -3,5% (-2,1% per l’intera economia italiana). In entrambi i casi, le attività core hanno sofferto maggiormente,</w:t>
      </w:r>
      <w:r>
        <w:rPr>
          <w:spacing w:val="1"/>
        </w:rPr>
        <w:t> </w:t>
      </w:r>
      <w:r>
        <w:rPr>
          <w:w w:val="105"/>
        </w:rPr>
        <w:t>con una</w:t>
      </w:r>
      <w:r>
        <w:rPr>
          <w:spacing w:val="1"/>
          <w:w w:val="105"/>
        </w:rPr>
        <w:t> </w:t>
      </w:r>
      <w:r>
        <w:rPr>
          <w:w w:val="105"/>
        </w:rPr>
        <w:t>contrazione</w:t>
      </w:r>
      <w:r>
        <w:rPr>
          <w:spacing w:val="1"/>
          <w:w w:val="105"/>
        </w:rPr>
        <w:t> </w:t>
      </w:r>
      <w:r>
        <w:rPr>
          <w:w w:val="105"/>
        </w:rPr>
        <w:t>che, rispettivamente,</w:t>
      </w:r>
      <w:r>
        <w:rPr>
          <w:spacing w:val="-1"/>
          <w:w w:val="105"/>
        </w:rPr>
        <w:t> </w:t>
      </w:r>
      <w:r>
        <w:rPr>
          <w:w w:val="105"/>
        </w:rPr>
        <w:t>si è</w:t>
      </w:r>
      <w:r>
        <w:rPr>
          <w:spacing w:val="1"/>
          <w:w w:val="105"/>
        </w:rPr>
        <w:t> </w:t>
      </w:r>
      <w:r>
        <w:rPr>
          <w:w w:val="105"/>
        </w:rPr>
        <w:t>attestata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-9,3%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-4,8%.</w:t>
      </w:r>
    </w:p>
    <w:p>
      <w:pPr>
        <w:pStyle w:val="BodyText"/>
        <w:spacing w:line="252" w:lineRule="auto" w:before="6"/>
        <w:ind w:left="872" w:right="868"/>
        <w:jc w:val="both"/>
      </w:pPr>
      <w:r>
        <w:rPr>
          <w:w w:val="105"/>
        </w:rPr>
        <w:t>Nonostante</w:t>
      </w:r>
      <w:r>
        <w:rPr>
          <w:spacing w:val="-9"/>
          <w:w w:val="105"/>
        </w:rPr>
        <w:t> </w:t>
      </w:r>
      <w:r>
        <w:rPr>
          <w:w w:val="105"/>
        </w:rPr>
        <w:t>l’impatto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8"/>
          <w:w w:val="105"/>
        </w:rPr>
        <w:t> </w:t>
      </w:r>
      <w:r>
        <w:rPr>
          <w:w w:val="105"/>
        </w:rPr>
        <w:t>crisi,</w:t>
      </w:r>
      <w:r>
        <w:rPr>
          <w:spacing w:val="-8"/>
          <w:w w:val="105"/>
        </w:rPr>
        <w:t> </w:t>
      </w:r>
      <w:r>
        <w:rPr>
          <w:w w:val="105"/>
        </w:rPr>
        <w:t>alcuni</w:t>
      </w:r>
      <w:r>
        <w:rPr>
          <w:spacing w:val="-9"/>
          <w:w w:val="105"/>
        </w:rPr>
        <w:t> </w:t>
      </w:r>
      <w:r>
        <w:rPr>
          <w:w w:val="105"/>
        </w:rPr>
        <w:t>comparti</w:t>
      </w:r>
      <w:r>
        <w:rPr>
          <w:spacing w:val="-8"/>
          <w:w w:val="105"/>
        </w:rPr>
        <w:t> </w:t>
      </w:r>
      <w:r>
        <w:rPr>
          <w:w w:val="105"/>
        </w:rPr>
        <w:t>culturali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creativi</w:t>
      </w:r>
      <w:r>
        <w:rPr>
          <w:spacing w:val="-8"/>
          <w:w w:val="105"/>
        </w:rPr>
        <w:t> </w:t>
      </w:r>
      <w:r>
        <w:rPr>
          <w:w w:val="105"/>
        </w:rPr>
        <w:t>hanno</w:t>
      </w:r>
      <w:r>
        <w:rPr>
          <w:spacing w:val="-9"/>
          <w:w w:val="105"/>
        </w:rPr>
        <w:t> </w:t>
      </w:r>
      <w:r>
        <w:rPr>
          <w:w w:val="105"/>
        </w:rPr>
        <w:t>comunque</w:t>
      </w:r>
      <w:r>
        <w:rPr>
          <w:spacing w:val="-8"/>
          <w:w w:val="105"/>
        </w:rPr>
        <w:t> </w:t>
      </w:r>
      <w:r>
        <w:rPr>
          <w:w w:val="105"/>
        </w:rPr>
        <w:t>mostrato</w:t>
      </w:r>
      <w:r>
        <w:rPr>
          <w:spacing w:val="-8"/>
          <w:w w:val="105"/>
        </w:rPr>
        <w:t> </w:t>
      </w:r>
      <w:r>
        <w:rPr>
          <w:w w:val="105"/>
        </w:rPr>
        <w:t>segnali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tenuta</w:t>
      </w:r>
      <w:r>
        <w:rPr>
          <w:spacing w:val="1"/>
          <w:w w:val="105"/>
        </w:rPr>
        <w:t> </w:t>
      </w:r>
      <w:r>
        <w:rPr>
          <w:w w:val="105"/>
        </w:rPr>
        <w:t>generale. In particolare, le attività di videogiochi e software, pur registrando una leggera riduzione degli</w:t>
      </w:r>
      <w:r>
        <w:rPr>
          <w:spacing w:val="1"/>
          <w:w w:val="105"/>
        </w:rPr>
        <w:t> </w:t>
      </w:r>
      <w:r>
        <w:rPr>
          <w:w w:val="105"/>
        </w:rPr>
        <w:t>occupati (-0,9%), hanno aumentato la ricchezza prodotta del +4,2%, anche per via della spinta al digitale e</w:t>
      </w:r>
      <w:r>
        <w:rPr>
          <w:spacing w:val="1"/>
          <w:w w:val="105"/>
        </w:rPr>
        <w:t> </w:t>
      </w:r>
      <w:r>
        <w:rPr>
          <w:w w:val="105"/>
        </w:rPr>
        <w:t>all’home entertainment che i vari lockdown succedutesi hanno prodotto. Al contrario, una crisi generalizzata</w:t>
      </w:r>
      <w:r>
        <w:rPr>
          <w:spacing w:val="1"/>
          <w:w w:val="105"/>
        </w:rPr>
        <w:t> </w:t>
      </w:r>
      <w:r>
        <w:rPr>
          <w:w w:val="105"/>
        </w:rPr>
        <w:t>sembra</w:t>
      </w:r>
      <w:r>
        <w:rPr>
          <w:spacing w:val="-10"/>
          <w:w w:val="105"/>
        </w:rPr>
        <w:t> </w:t>
      </w:r>
      <w:r>
        <w:rPr>
          <w:w w:val="105"/>
        </w:rPr>
        <w:t>aver</w:t>
      </w:r>
      <w:r>
        <w:rPr>
          <w:spacing w:val="-11"/>
          <w:w w:val="105"/>
        </w:rPr>
        <w:t> </w:t>
      </w:r>
      <w:r>
        <w:rPr>
          <w:w w:val="105"/>
        </w:rPr>
        <w:t>interessato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attività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valorizzazione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patrimonio</w:t>
      </w:r>
      <w:r>
        <w:rPr>
          <w:spacing w:val="-10"/>
          <w:w w:val="105"/>
        </w:rPr>
        <w:t> </w:t>
      </w:r>
      <w:r>
        <w:rPr>
          <w:w w:val="105"/>
        </w:rPr>
        <w:t>storico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artistico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performing</w:t>
      </w:r>
      <w:r>
        <w:rPr>
          <w:spacing w:val="-10"/>
          <w:w w:val="105"/>
        </w:rPr>
        <w:t> </w:t>
      </w:r>
      <w:r>
        <w:rPr>
          <w:w w:val="105"/>
        </w:rPr>
        <w:t>arts,</w:t>
      </w:r>
      <w:r>
        <w:rPr>
          <w:spacing w:val="-1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noto</w:t>
      </w:r>
      <w:r>
        <w:rPr>
          <w:spacing w:val="-4"/>
          <w:w w:val="105"/>
        </w:rPr>
        <w:t> </w:t>
      </w:r>
      <w:r>
        <w:rPr>
          <w:w w:val="105"/>
        </w:rPr>
        <w:t>duramente</w:t>
      </w:r>
      <w:r>
        <w:rPr>
          <w:spacing w:val="-3"/>
          <w:w w:val="105"/>
        </w:rPr>
        <w:t> </w:t>
      </w:r>
      <w:r>
        <w:rPr>
          <w:w w:val="105"/>
        </w:rPr>
        <w:t>colpite</w:t>
      </w:r>
      <w:r>
        <w:rPr>
          <w:spacing w:val="-3"/>
          <w:w w:val="105"/>
        </w:rPr>
        <w:t> </w:t>
      </w:r>
      <w:r>
        <w:rPr>
          <w:w w:val="105"/>
        </w:rPr>
        <w:t>dalle</w:t>
      </w:r>
      <w:r>
        <w:rPr>
          <w:spacing w:val="-4"/>
          <w:w w:val="105"/>
        </w:rPr>
        <w:t> </w:t>
      </w:r>
      <w:r>
        <w:rPr>
          <w:w w:val="105"/>
        </w:rPr>
        <w:t>misure</w:t>
      </w:r>
      <w:r>
        <w:rPr>
          <w:spacing w:val="-3"/>
          <w:w w:val="105"/>
        </w:rPr>
        <w:t> </w:t>
      </w:r>
      <w:r>
        <w:rPr>
          <w:w w:val="105"/>
        </w:rPr>
        <w:t>restrittive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contenimento.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comparto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Patrimonio</w:t>
      </w:r>
      <w:r>
        <w:rPr>
          <w:spacing w:val="-4"/>
          <w:w w:val="105"/>
        </w:rPr>
        <w:t> </w:t>
      </w:r>
      <w:r>
        <w:rPr>
          <w:w w:val="105"/>
        </w:rPr>
        <w:t>storico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artistico</w:t>
      </w:r>
    </w:p>
    <w:p>
      <w:pPr>
        <w:spacing w:after="0" w:line="252" w:lineRule="auto"/>
        <w:jc w:val="both"/>
        <w:sectPr>
          <w:pgSz w:w="11900" w:h="16840"/>
          <w:pgMar w:header="0" w:footer="780" w:top="1340" w:bottom="980" w:left="260" w:right="260"/>
        </w:sectPr>
      </w:pPr>
    </w:p>
    <w:p>
      <w:pPr>
        <w:pStyle w:val="BodyText"/>
        <w:spacing w:line="252" w:lineRule="auto" w:before="80"/>
        <w:ind w:left="872" w:right="866"/>
        <w:jc w:val="both"/>
      </w:pPr>
      <w:r>
        <w:rPr>
          <w:w w:val="105"/>
        </w:rPr>
        <w:t>ha registrato una contrazione del -19,0% relativamente alla ricchezza prodotta e del -11,2% in termini</w:t>
      </w:r>
      <w:r>
        <w:rPr>
          <w:spacing w:val="1"/>
          <w:w w:val="105"/>
        </w:rPr>
        <w:t> </w:t>
      </w:r>
      <w:r>
        <w:rPr>
          <w:w w:val="105"/>
        </w:rPr>
        <w:t>occupazionali;</w:t>
      </w:r>
      <w:r>
        <w:rPr>
          <w:spacing w:val="-2"/>
          <w:w w:val="105"/>
        </w:rPr>
        <w:t> </w:t>
      </w:r>
      <w:r>
        <w:rPr>
          <w:w w:val="105"/>
        </w:rPr>
        <w:t>peggio ancora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le performing</w:t>
      </w:r>
      <w:r>
        <w:rPr>
          <w:spacing w:val="-1"/>
          <w:w w:val="105"/>
        </w:rPr>
        <w:t> </w:t>
      </w:r>
      <w:r>
        <w:rPr>
          <w:w w:val="105"/>
        </w:rPr>
        <w:t>arts,</w:t>
      </w:r>
      <w:r>
        <w:rPr>
          <w:spacing w:val="-1"/>
          <w:w w:val="105"/>
        </w:rPr>
        <w:t> </w:t>
      </w:r>
      <w:r>
        <w:rPr>
          <w:w w:val="105"/>
        </w:rPr>
        <w:t>rispettivamente</w:t>
      </w:r>
      <w:r>
        <w:rPr>
          <w:spacing w:val="-1"/>
          <w:w w:val="105"/>
        </w:rPr>
        <w:t> </w:t>
      </w:r>
      <w:r>
        <w:rPr>
          <w:w w:val="105"/>
        </w:rPr>
        <w:t>scese del</w:t>
      </w:r>
      <w:r>
        <w:rPr>
          <w:spacing w:val="-1"/>
          <w:w w:val="105"/>
        </w:rPr>
        <w:t> </w:t>
      </w:r>
      <w:r>
        <w:rPr>
          <w:w w:val="105"/>
        </w:rPr>
        <w:t>-26,3% e del</w:t>
      </w:r>
      <w:r>
        <w:rPr>
          <w:spacing w:val="-2"/>
          <w:w w:val="105"/>
        </w:rPr>
        <w:t> </w:t>
      </w:r>
      <w:r>
        <w:rPr>
          <w:w w:val="105"/>
        </w:rPr>
        <w:t>-11,9%.</w:t>
      </w:r>
    </w:p>
    <w:p>
      <w:pPr>
        <w:pStyle w:val="BodyText"/>
        <w:spacing w:line="252" w:lineRule="auto" w:before="2"/>
        <w:ind w:left="872" w:right="866"/>
        <w:jc w:val="both"/>
      </w:pPr>
      <w:r>
        <w:rPr>
          <w:w w:val="105"/>
        </w:rPr>
        <w:t>Nonostante il difficile anno trascorso, la filiera culturale e creativa si conferma comunque centrale all’interno</w:t>
      </w:r>
      <w:r>
        <w:rPr>
          <w:spacing w:val="1"/>
          <w:w w:val="105"/>
        </w:rPr>
        <w:t> </w:t>
      </w:r>
      <w:r>
        <w:rPr>
          <w:w w:val="105"/>
        </w:rPr>
        <w:t>delle specializzazioni produttive nazionali, grazie a 84,6 miliardi di euro di valore aggiunto prodotti e poco</w:t>
      </w:r>
      <w:r>
        <w:rPr>
          <w:spacing w:val="1"/>
          <w:w w:val="105"/>
        </w:rPr>
        <w:t> </w:t>
      </w:r>
      <w:r>
        <w:rPr>
          <w:w w:val="105"/>
        </w:rPr>
        <w:t>meno di 1,5 milioni di persone occupate; valori che, rispettivamente, incidono per il 5,7% e 5,9% di quanto</w:t>
      </w:r>
      <w:r>
        <w:rPr>
          <w:spacing w:val="1"/>
          <w:w w:val="105"/>
        </w:rPr>
        <w:t> </w:t>
      </w:r>
      <w:r>
        <w:rPr>
          <w:w w:val="105"/>
        </w:rPr>
        <w:t>complessivamente espresso dall’intera economia italiana e una capacità moltiplicativa pari a 1,8 (per un euro</w:t>
      </w:r>
      <w:r>
        <w:rPr>
          <w:spacing w:val="-53"/>
          <w:w w:val="105"/>
        </w:rPr>
        <w:t> </w:t>
      </w:r>
      <w:r>
        <w:rPr>
          <w:w w:val="105"/>
        </w:rPr>
        <w:t>prodotto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ne</w:t>
      </w:r>
      <w:r>
        <w:rPr>
          <w:spacing w:val="-3"/>
          <w:w w:val="105"/>
        </w:rPr>
        <w:t> </w:t>
      </w:r>
      <w:r>
        <w:rPr>
          <w:w w:val="105"/>
        </w:rPr>
        <w:t>generano</w:t>
      </w:r>
      <w:r>
        <w:rPr>
          <w:spacing w:val="-4"/>
          <w:w w:val="105"/>
        </w:rPr>
        <w:t> </w:t>
      </w:r>
      <w:r>
        <w:rPr>
          <w:w w:val="105"/>
        </w:rPr>
        <w:t>1,8</w:t>
      </w:r>
      <w:r>
        <w:rPr>
          <w:spacing w:val="-4"/>
          <w:w w:val="105"/>
        </w:rPr>
        <w:t> </w:t>
      </w:r>
      <w:r>
        <w:rPr>
          <w:w w:val="105"/>
        </w:rPr>
        <w:t>nel</w:t>
      </w:r>
      <w:r>
        <w:rPr>
          <w:spacing w:val="-4"/>
          <w:w w:val="105"/>
        </w:rPr>
        <w:t> </w:t>
      </w:r>
      <w:r>
        <w:rPr>
          <w:w w:val="105"/>
        </w:rPr>
        <w:t>resto</w:t>
      </w:r>
      <w:r>
        <w:rPr>
          <w:spacing w:val="-4"/>
          <w:w w:val="105"/>
        </w:rPr>
        <w:t> </w:t>
      </w:r>
      <w:r>
        <w:rPr>
          <w:w w:val="105"/>
        </w:rPr>
        <w:t>dell’economia)</w:t>
      </w:r>
      <w:r>
        <w:rPr>
          <w:spacing w:val="-4"/>
          <w:w w:val="105"/>
        </w:rPr>
        <w:t> </w:t>
      </w:r>
      <w:r>
        <w:rPr>
          <w:w w:val="105"/>
        </w:rPr>
        <w:t>che</w:t>
      </w:r>
      <w:r>
        <w:rPr>
          <w:spacing w:val="-4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2,0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patrimonio</w:t>
      </w:r>
      <w:r>
        <w:rPr>
          <w:spacing w:val="-4"/>
          <w:w w:val="105"/>
        </w:rPr>
        <w:t> </w:t>
      </w:r>
      <w:r>
        <w:rPr>
          <w:w w:val="105"/>
        </w:rPr>
        <w:t>storico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artistico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2,2</w:t>
      </w:r>
      <w:r>
        <w:rPr>
          <w:spacing w:val="1"/>
          <w:w w:val="105"/>
        </w:rPr>
        <w:t> </w:t>
      </w:r>
      <w:r>
        <w:rPr>
          <w:w w:val="105"/>
        </w:rPr>
        <w:t>per le</w:t>
      </w:r>
      <w:r>
        <w:rPr>
          <w:spacing w:val="1"/>
          <w:w w:val="105"/>
        </w:rPr>
        <w:t> </w:t>
      </w:r>
      <w:r>
        <w:rPr>
          <w:w w:val="105"/>
        </w:rPr>
        <w:t>industrie</w:t>
      </w:r>
      <w:r>
        <w:rPr>
          <w:spacing w:val="1"/>
          <w:w w:val="105"/>
        </w:rPr>
        <w:t> </w:t>
      </w:r>
      <w:r>
        <w:rPr>
          <w:w w:val="105"/>
        </w:rPr>
        <w:t>creative.</w:t>
      </w:r>
    </w:p>
    <w:p>
      <w:pPr>
        <w:pStyle w:val="BodyText"/>
        <w:spacing w:line="252" w:lineRule="auto" w:before="6"/>
        <w:ind w:left="872" w:right="866"/>
        <w:jc w:val="both"/>
      </w:pPr>
      <w:r>
        <w:rPr>
          <w:w w:val="105"/>
        </w:rPr>
        <w:t>Complessivamente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Sistema</w:t>
      </w:r>
      <w:r>
        <w:rPr>
          <w:spacing w:val="-9"/>
          <w:w w:val="105"/>
        </w:rPr>
        <w:t> </w:t>
      </w:r>
      <w:r>
        <w:rPr>
          <w:w w:val="105"/>
        </w:rPr>
        <w:t>Produttivo</w:t>
      </w:r>
      <w:r>
        <w:rPr>
          <w:spacing w:val="-9"/>
          <w:w w:val="105"/>
        </w:rPr>
        <w:t> </w:t>
      </w:r>
      <w:r>
        <w:rPr>
          <w:w w:val="105"/>
        </w:rPr>
        <w:t>Culturale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Creativo</w:t>
      </w:r>
      <w:r>
        <w:rPr>
          <w:spacing w:val="-9"/>
          <w:w w:val="105"/>
        </w:rPr>
        <w:t> </w:t>
      </w:r>
      <w:r>
        <w:rPr>
          <w:w w:val="105"/>
        </w:rPr>
        <w:t>evidenzia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moltiplicatore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9"/>
          <w:w w:val="105"/>
        </w:rPr>
        <w:t> </w:t>
      </w:r>
      <w:r>
        <w:rPr>
          <w:w w:val="105"/>
        </w:rPr>
        <w:t>pari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1,8.</w:t>
      </w:r>
      <w:r>
        <w:rPr>
          <w:spacing w:val="-53"/>
          <w:w w:val="105"/>
        </w:rPr>
        <w:t> </w:t>
      </w:r>
      <w:r>
        <w:rPr>
          <w:w w:val="105"/>
        </w:rPr>
        <w:t>L’intera</w:t>
      </w:r>
      <w:r>
        <w:rPr>
          <w:spacing w:val="-3"/>
          <w:w w:val="105"/>
        </w:rPr>
        <w:t> </w:t>
      </w:r>
      <w:r>
        <w:rPr>
          <w:w w:val="105"/>
        </w:rPr>
        <w:t>filiera</w:t>
      </w:r>
      <w:r>
        <w:rPr>
          <w:spacing w:val="-3"/>
          <w:w w:val="105"/>
        </w:rPr>
        <w:t> </w:t>
      </w:r>
      <w:r>
        <w:rPr>
          <w:w w:val="105"/>
        </w:rPr>
        <w:t>culturale</w:t>
      </w:r>
      <w:r>
        <w:rPr>
          <w:spacing w:val="-3"/>
          <w:w w:val="105"/>
        </w:rPr>
        <w:t> </w:t>
      </w:r>
      <w:r>
        <w:rPr>
          <w:w w:val="105"/>
        </w:rPr>
        <w:t>costituita</w:t>
      </w:r>
      <w:r>
        <w:rPr>
          <w:spacing w:val="-3"/>
          <w:w w:val="105"/>
        </w:rPr>
        <w:t> </w:t>
      </w:r>
      <w:r>
        <w:rPr>
          <w:w w:val="105"/>
        </w:rPr>
        <w:t>ha</w:t>
      </w:r>
      <w:r>
        <w:rPr>
          <w:spacing w:val="-3"/>
          <w:w w:val="105"/>
        </w:rPr>
        <w:t> </w:t>
      </w:r>
      <w:r>
        <w:rPr>
          <w:w w:val="105"/>
        </w:rPr>
        <w:t>quindi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valore</w:t>
      </w:r>
      <w:r>
        <w:rPr>
          <w:spacing w:val="-3"/>
          <w:w w:val="105"/>
        </w:rPr>
        <w:t> </w:t>
      </w:r>
      <w:r>
        <w:rPr>
          <w:w w:val="105"/>
        </w:rPr>
        <w:t>aggiunto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239,8</w:t>
      </w:r>
      <w:r>
        <w:rPr>
          <w:spacing w:val="-2"/>
          <w:w w:val="105"/>
        </w:rPr>
        <w:t> </w:t>
      </w:r>
      <w:r>
        <w:rPr>
          <w:w w:val="105"/>
        </w:rPr>
        <w:t>miliardi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euro</w:t>
      </w:r>
      <w:r>
        <w:rPr>
          <w:spacing w:val="-3"/>
          <w:w w:val="105"/>
        </w:rPr>
        <w:t> </w:t>
      </w:r>
      <w:r>
        <w:rPr>
          <w:w w:val="105"/>
        </w:rPr>
        <w:t>(84,6</w:t>
      </w:r>
      <w:r>
        <w:rPr>
          <w:spacing w:val="-2"/>
          <w:w w:val="105"/>
        </w:rPr>
        <w:t> </w:t>
      </w:r>
      <w:r>
        <w:rPr>
          <w:w w:val="105"/>
        </w:rPr>
        <w:t>mld</w:t>
      </w:r>
      <w:r>
        <w:rPr>
          <w:spacing w:val="-3"/>
          <w:w w:val="105"/>
        </w:rPr>
        <w:t> </w:t>
      </w:r>
      <w:r>
        <w:rPr>
          <w:w w:val="105"/>
        </w:rPr>
        <w:t>+</w:t>
      </w:r>
      <w:r>
        <w:rPr>
          <w:spacing w:val="-3"/>
          <w:w w:val="105"/>
        </w:rPr>
        <w:t> </w:t>
      </w:r>
      <w:r>
        <w:rPr>
          <w:w w:val="105"/>
        </w:rPr>
        <w:t>155,2</w:t>
      </w:r>
      <w:r>
        <w:rPr>
          <w:spacing w:val="-3"/>
          <w:w w:val="105"/>
        </w:rPr>
        <w:t> </w:t>
      </w:r>
      <w:r>
        <w:rPr>
          <w:w w:val="105"/>
        </w:rPr>
        <w:t>mld).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872" w:right="0" w:firstLine="0"/>
        <w:jc w:val="both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Cosa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si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intende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per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Sistema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Produttivo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Culturale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e</w:t>
      </w:r>
      <w:r>
        <w:rPr>
          <w:rFonts w:ascii="Arial"/>
          <w:i/>
          <w:spacing w:val="-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Creativo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BodyText"/>
        <w:spacing w:line="273" w:lineRule="auto"/>
        <w:ind w:left="872" w:right="866"/>
        <w:jc w:val="both"/>
      </w:pPr>
      <w:r>
        <w:rPr>
          <w:w w:val="105"/>
        </w:rPr>
        <w:t>Il rapporto analizza il Sistema Produttivo Culturale e Creativo, ovvero tutte quelle attività economiche che</w:t>
      </w:r>
      <w:r>
        <w:rPr>
          <w:spacing w:val="1"/>
          <w:w w:val="105"/>
        </w:rPr>
        <w:t> </w:t>
      </w:r>
      <w:r>
        <w:rPr>
          <w:w w:val="105"/>
        </w:rPr>
        <w:t>producono beni e servizi culturali (</w:t>
      </w:r>
      <w:r>
        <w:rPr>
          <w:rFonts w:ascii="Arial" w:hAnsi="Arial"/>
          <w:i/>
          <w:w w:val="105"/>
        </w:rPr>
        <w:t>core</w:t>
      </w:r>
      <w:r>
        <w:rPr>
          <w:w w:val="105"/>
        </w:rPr>
        <w:t>), ma anche tutte quelle attività che non producono beni o servizi</w:t>
      </w:r>
      <w:r>
        <w:rPr>
          <w:spacing w:val="1"/>
          <w:w w:val="105"/>
        </w:rPr>
        <w:t> </w:t>
      </w:r>
      <w:r>
        <w:rPr>
          <w:w w:val="105"/>
        </w:rPr>
        <w:t>strettamente culturali, ma che utilizzano la cultura come input per accrescere il valore simbolico dei prodotti,</w:t>
      </w:r>
      <w:r>
        <w:rPr>
          <w:spacing w:val="1"/>
          <w:w w:val="105"/>
        </w:rPr>
        <w:t> </w:t>
      </w:r>
      <w:r>
        <w:rPr>
          <w:w w:val="105"/>
        </w:rPr>
        <w:t>quindi la loro competitività, che nello studio definiamo </w:t>
      </w:r>
      <w:r>
        <w:rPr>
          <w:rFonts w:ascii="Arial" w:hAnsi="Arial"/>
          <w:i/>
          <w:w w:val="105"/>
        </w:rPr>
        <w:t>creative-driven</w:t>
      </w:r>
      <w:r>
        <w:rPr>
          <w:w w:val="105"/>
        </w:rPr>
        <w:t>. All’interno del core coabitano attività</w:t>
      </w:r>
      <w:r>
        <w:rPr>
          <w:spacing w:val="1"/>
          <w:w w:val="105"/>
        </w:rPr>
        <w:t> </w:t>
      </w:r>
      <w:r>
        <w:rPr>
          <w:w w:val="105"/>
        </w:rPr>
        <w:t>molto</w:t>
      </w:r>
      <w:r>
        <w:rPr>
          <w:spacing w:val="-13"/>
          <w:w w:val="105"/>
        </w:rPr>
        <w:t> </w:t>
      </w:r>
      <w:r>
        <w:rPr>
          <w:w w:val="105"/>
        </w:rPr>
        <w:t>diverse</w:t>
      </w:r>
      <w:r>
        <w:rPr>
          <w:spacing w:val="-12"/>
          <w:w w:val="105"/>
        </w:rPr>
        <w:t> </w:t>
      </w:r>
      <w:r>
        <w:rPr>
          <w:w w:val="105"/>
        </w:rPr>
        <w:t>tra</w:t>
      </w:r>
      <w:r>
        <w:rPr>
          <w:spacing w:val="-12"/>
          <w:w w:val="105"/>
        </w:rPr>
        <w:t> </w:t>
      </w:r>
      <w:r>
        <w:rPr>
          <w:w w:val="105"/>
        </w:rPr>
        <w:t>loro,</w:t>
      </w:r>
      <w:r>
        <w:rPr>
          <w:spacing w:val="-14"/>
          <w:w w:val="105"/>
        </w:rPr>
        <w:t> </w:t>
      </w:r>
      <w:r>
        <w:rPr>
          <w:w w:val="105"/>
        </w:rPr>
        <w:t>accomunate</w:t>
      </w:r>
      <w:r>
        <w:rPr>
          <w:spacing w:val="-12"/>
          <w:w w:val="105"/>
        </w:rPr>
        <w:t> </w:t>
      </w:r>
      <w:r>
        <w:rPr>
          <w:w w:val="105"/>
        </w:rPr>
        <w:t>dalla</w:t>
      </w:r>
      <w:r>
        <w:rPr>
          <w:spacing w:val="-12"/>
          <w:w w:val="105"/>
        </w:rPr>
        <w:t> </w:t>
      </w:r>
      <w:r>
        <w:rPr>
          <w:w w:val="105"/>
        </w:rPr>
        <w:t>produzione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veicolazione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contenuti</w:t>
      </w:r>
      <w:r>
        <w:rPr>
          <w:spacing w:val="-14"/>
          <w:w w:val="105"/>
        </w:rPr>
        <w:t> </w:t>
      </w:r>
      <w:r>
        <w:rPr>
          <w:w w:val="105"/>
        </w:rPr>
        <w:t>culturali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creativi.</w:t>
      </w:r>
      <w:r>
        <w:rPr>
          <w:spacing w:val="-13"/>
          <w:w w:val="105"/>
        </w:rPr>
        <w:t> </w:t>
      </w:r>
      <w:r>
        <w:rPr>
          <w:w w:val="105"/>
        </w:rPr>
        <w:t>Dalle</w:t>
      </w:r>
      <w:r>
        <w:rPr>
          <w:spacing w:val="-13"/>
          <w:w w:val="105"/>
        </w:rPr>
        <w:t> </w:t>
      </w:r>
      <w:r>
        <w:rPr>
          <w:w w:val="105"/>
        </w:rPr>
        <w:t>attività</w:t>
      </w:r>
      <w:r>
        <w:rPr>
          <w:spacing w:val="1"/>
          <w:w w:val="105"/>
        </w:rPr>
        <w:t> </w:t>
      </w:r>
      <w:r>
        <w:rPr>
          <w:w w:val="105"/>
        </w:rPr>
        <w:t>di conservazione e valorizzazione del patrimonio storico-artistico (attività dei musei, biblioteche, archivi,</w:t>
      </w:r>
      <w:r>
        <w:rPr>
          <w:spacing w:val="1"/>
          <w:w w:val="105"/>
        </w:rPr>
        <w:t> </w:t>
      </w:r>
      <w:r>
        <w:rPr>
          <w:w w:val="105"/>
        </w:rPr>
        <w:t>monumenti),</w:t>
      </w:r>
      <w:r>
        <w:rPr>
          <w:spacing w:val="-11"/>
          <w:w w:val="105"/>
        </w:rPr>
        <w:t> </w:t>
      </w:r>
      <w:r>
        <w:rPr>
          <w:w w:val="105"/>
        </w:rPr>
        <w:t>alle</w:t>
      </w:r>
      <w:r>
        <w:rPr>
          <w:spacing w:val="-9"/>
          <w:w w:val="105"/>
        </w:rPr>
        <w:t> </w:t>
      </w:r>
      <w:r>
        <w:rPr>
          <w:w w:val="105"/>
        </w:rPr>
        <w:t>arti</w:t>
      </w:r>
      <w:r>
        <w:rPr>
          <w:spacing w:val="-10"/>
          <w:w w:val="105"/>
        </w:rPr>
        <w:t> </w:t>
      </w:r>
      <w:r>
        <w:rPr>
          <w:w w:val="105"/>
        </w:rPr>
        <w:t>visive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performative</w:t>
      </w:r>
      <w:r>
        <w:rPr>
          <w:spacing w:val="-9"/>
          <w:w w:val="105"/>
        </w:rPr>
        <w:t> </w:t>
      </w:r>
      <w:r>
        <w:rPr>
          <w:w w:val="105"/>
        </w:rPr>
        <w:t>(attività</w:t>
      </w:r>
      <w:r>
        <w:rPr>
          <w:spacing w:val="-9"/>
          <w:w w:val="105"/>
        </w:rPr>
        <w:t> </w:t>
      </w:r>
      <w:r>
        <w:rPr>
          <w:w w:val="105"/>
        </w:rPr>
        <w:t>dei</w:t>
      </w:r>
      <w:r>
        <w:rPr>
          <w:spacing w:val="-10"/>
          <w:w w:val="105"/>
        </w:rPr>
        <w:t> </w:t>
      </w:r>
      <w:r>
        <w:rPr>
          <w:w w:val="105"/>
        </w:rPr>
        <w:t>teatri,</w:t>
      </w:r>
      <w:r>
        <w:rPr>
          <w:spacing w:val="-10"/>
          <w:w w:val="105"/>
        </w:rPr>
        <w:t> </w:t>
      </w:r>
      <w:r>
        <w:rPr>
          <w:w w:val="105"/>
        </w:rPr>
        <w:t>concerti,</w:t>
      </w:r>
      <w:r>
        <w:rPr>
          <w:spacing w:val="-10"/>
          <w:w w:val="105"/>
        </w:rPr>
        <w:t> </w:t>
      </w:r>
      <w:r>
        <w:rPr>
          <w:w w:val="105"/>
        </w:rPr>
        <w:t>etc.).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queste</w:t>
      </w:r>
      <w:r>
        <w:rPr>
          <w:spacing w:val="-9"/>
          <w:w w:val="105"/>
        </w:rPr>
        <w:t> </w:t>
      </w:r>
      <w:r>
        <w:rPr>
          <w:w w:val="105"/>
        </w:rPr>
        <w:t>si</w:t>
      </w:r>
      <w:r>
        <w:rPr>
          <w:spacing w:val="-10"/>
          <w:w w:val="105"/>
        </w:rPr>
        <w:t> </w:t>
      </w:r>
      <w:r>
        <w:rPr>
          <w:w w:val="105"/>
        </w:rPr>
        <w:t>aggiungono</w:t>
      </w:r>
      <w:r>
        <w:rPr>
          <w:spacing w:val="-9"/>
          <w:w w:val="105"/>
        </w:rPr>
        <w:t> </w:t>
      </w:r>
      <w:r>
        <w:rPr>
          <w:w w:val="105"/>
        </w:rPr>
        <w:t>attività</w:t>
      </w:r>
      <w:r>
        <w:rPr>
          <w:spacing w:val="-9"/>
          <w:w w:val="105"/>
        </w:rPr>
        <w:t> </w:t>
      </w:r>
      <w:r>
        <w:rPr>
          <w:w w:val="105"/>
        </w:rPr>
        <w:t>che</w:t>
      </w:r>
      <w:r>
        <w:rPr>
          <w:spacing w:val="1"/>
          <w:w w:val="105"/>
        </w:rPr>
        <w:t> </w:t>
      </w:r>
      <w:r>
        <w:rPr>
          <w:w w:val="105"/>
        </w:rPr>
        <w:t>operano secondo logiche “industriali” (musica, videogame, software, editoria, stampa), quelle dei broadcaster</w:t>
      </w:r>
      <w:r>
        <w:rPr>
          <w:spacing w:val="-53"/>
          <w:w w:val="105"/>
        </w:rPr>
        <w:t> </w:t>
      </w:r>
      <w:r>
        <w:rPr>
          <w:w w:val="105"/>
        </w:rPr>
        <w:t>(radio, televisione), fino ad arrivare ad alcune attività appartenenti al mondo dei servizi (comunicazione,</w:t>
      </w:r>
      <w:r>
        <w:rPr>
          <w:spacing w:val="1"/>
          <w:w w:val="105"/>
        </w:rPr>
        <w:t> </w:t>
      </w:r>
      <w:r>
        <w:rPr>
          <w:w w:val="105"/>
        </w:rPr>
        <w:t>architettura, design).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27"/>
        <w:ind w:left="872" w:right="866"/>
        <w:jc w:val="both"/>
      </w:pPr>
      <w:r>
        <w:rPr>
          <w:w w:val="105"/>
        </w:rPr>
        <w:t>Sia in termini di valore aggiunto sia di occupazione emerge una chiara differenziazione tra il Nord Italia e il</w:t>
      </w:r>
      <w:r>
        <w:rPr>
          <w:spacing w:val="1"/>
          <w:w w:val="105"/>
        </w:rPr>
        <w:t> </w:t>
      </w:r>
      <w:r>
        <w:rPr>
          <w:w w:val="105"/>
        </w:rPr>
        <w:t>Mezzogiorno, con quest’ultimo capace di assorbire appena il 15,5% del valore aggiunto nazionale della filiera</w:t>
      </w:r>
      <w:r>
        <w:rPr>
          <w:spacing w:val="-53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19,5%</w:t>
      </w:r>
      <w:r>
        <w:rPr>
          <w:spacing w:val="1"/>
          <w:w w:val="105"/>
        </w:rPr>
        <w:t> </w:t>
      </w:r>
      <w:r>
        <w:rPr>
          <w:w w:val="105"/>
        </w:rPr>
        <w:t>relativamente</w:t>
      </w:r>
      <w:r>
        <w:rPr>
          <w:spacing w:val="1"/>
          <w:w w:val="105"/>
        </w:rPr>
        <w:t> </w:t>
      </w:r>
      <w:r>
        <w:rPr>
          <w:w w:val="105"/>
        </w:rPr>
        <w:t>all’occupazione.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differenziale</w:t>
      </w:r>
      <w:r>
        <w:rPr>
          <w:spacing w:val="1"/>
          <w:w w:val="105"/>
        </w:rPr>
        <w:t> </w:t>
      </w:r>
      <w:r>
        <w:rPr>
          <w:w w:val="105"/>
        </w:rPr>
        <w:t>tra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aree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Paese,</w:t>
      </w:r>
      <w:r>
        <w:rPr>
          <w:spacing w:val="1"/>
          <w:w w:val="105"/>
        </w:rPr>
        <w:t> </w:t>
      </w:r>
      <w:r>
        <w:rPr>
          <w:w w:val="105"/>
        </w:rPr>
        <w:t>peraltro,</w:t>
      </w:r>
      <w:r>
        <w:rPr>
          <w:spacing w:val="1"/>
          <w:w w:val="105"/>
        </w:rPr>
        <w:t> </w:t>
      </w:r>
      <w:r>
        <w:rPr>
          <w:w w:val="105"/>
        </w:rPr>
        <w:t>appare</w:t>
      </w:r>
      <w:r>
        <w:rPr>
          <w:spacing w:val="1"/>
          <w:w w:val="105"/>
        </w:rPr>
        <w:t> </w:t>
      </w:r>
      <w:r>
        <w:rPr>
          <w:w w:val="105"/>
        </w:rPr>
        <w:t>ulteriormente peggiorato alla luce dei risultati del 2020, stante un quadro congiunturale ancor più aggravato</w:t>
      </w:r>
      <w:r>
        <w:rPr>
          <w:spacing w:val="1"/>
          <w:w w:val="105"/>
        </w:rPr>
        <w:t> </w:t>
      </w:r>
      <w:r>
        <w:rPr>
          <w:w w:val="105"/>
        </w:rPr>
        <w:t>dai riflessi pandemici. Sia il valore aggiunto (-8,4%) sia l’occupazione (-3,8%) della filiera, infatti, hanno</w:t>
      </w:r>
      <w:r>
        <w:rPr>
          <w:spacing w:val="1"/>
          <w:w w:val="105"/>
        </w:rPr>
        <w:t> </w:t>
      </w:r>
      <w:r>
        <w:rPr>
          <w:w w:val="105"/>
        </w:rPr>
        <w:t>registrato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dinamica</w:t>
      </w:r>
      <w:r>
        <w:rPr>
          <w:spacing w:val="-10"/>
          <w:w w:val="105"/>
        </w:rPr>
        <w:t> </w:t>
      </w:r>
      <w:r>
        <w:rPr>
          <w:w w:val="105"/>
        </w:rPr>
        <w:t>peggiore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quella</w:t>
      </w:r>
      <w:r>
        <w:rPr>
          <w:spacing w:val="-10"/>
          <w:w w:val="105"/>
        </w:rPr>
        <w:t> </w:t>
      </w:r>
      <w:r>
        <w:rPr>
          <w:w w:val="105"/>
        </w:rPr>
        <w:t>media</w:t>
      </w:r>
      <w:r>
        <w:rPr>
          <w:spacing w:val="-11"/>
          <w:w w:val="105"/>
        </w:rPr>
        <w:t> </w:t>
      </w:r>
      <w:r>
        <w:rPr>
          <w:w w:val="105"/>
        </w:rPr>
        <w:t>nazionale,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riprova</w:t>
      </w:r>
      <w:r>
        <w:rPr>
          <w:spacing w:val="-10"/>
          <w:w w:val="105"/>
        </w:rPr>
        <w:t> </w:t>
      </w:r>
      <w:r>
        <w:rPr>
          <w:w w:val="105"/>
        </w:rPr>
        <w:t>dell’importanza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intervenire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sostegno</w:t>
      </w:r>
      <w:r>
        <w:rPr>
          <w:spacing w:val="1"/>
          <w:w w:val="105"/>
        </w:rPr>
        <w:t> </w:t>
      </w:r>
      <w:r>
        <w:rPr/>
        <w:t>delle aree più svantaggiate del Paese anche e soprattutto in relazione alle attività produttive culturali e creative.</w:t>
      </w:r>
      <w:r>
        <w:rPr>
          <w:spacing w:val="1"/>
        </w:rPr>
        <w:t> </w:t>
      </w:r>
      <w:r>
        <w:rPr>
          <w:w w:val="105"/>
        </w:rPr>
        <w:t>Nessuna regione italiana, tra il 2019 e il 2020 e per entrambi gli indicatori di contabilità nazionale, ha fatto</w:t>
      </w:r>
      <w:r>
        <w:rPr>
          <w:spacing w:val="1"/>
          <w:w w:val="105"/>
        </w:rPr>
        <w:t> </w:t>
      </w:r>
      <w:r>
        <w:rPr>
          <w:w w:val="105"/>
        </w:rPr>
        <w:t>registrare variazioni positive. Tra le regioni che hanno maggiormente risentito della crisi troviamo la Toscana,</w:t>
      </w:r>
      <w:r>
        <w:rPr>
          <w:spacing w:val="-53"/>
          <w:w w:val="105"/>
        </w:rPr>
        <w:t> </w:t>
      </w:r>
      <w:r>
        <w:rPr>
          <w:w w:val="105"/>
        </w:rPr>
        <w:t>il cui valore aggiunto generato ha subito una contrazione a doppia cifra (-10,4%). Particolarmente accentuate</w:t>
      </w:r>
      <w:r>
        <w:rPr>
          <w:spacing w:val="-53"/>
          <w:w w:val="105"/>
        </w:rPr>
        <w:t> </w:t>
      </w:r>
      <w:r>
        <w:rPr>
          <w:w w:val="105"/>
        </w:rPr>
        <w:t>sono state anche le contrazioni registrate in Basilicata (-9,9%) e nel Molise (-9,7%). In termini occupazionali,</w:t>
      </w:r>
      <w:r>
        <w:rPr>
          <w:spacing w:val="1"/>
          <w:w w:val="105"/>
        </w:rPr>
        <w:t> </w:t>
      </w:r>
      <w:r>
        <w:rPr>
          <w:w w:val="105"/>
        </w:rPr>
        <w:t>invece, le dinamiche peggiori sono da associare alla Sicilia (-4,3%) e alla Sardegna (-4,2%), seguite dalla</w:t>
      </w:r>
      <w:r>
        <w:rPr>
          <w:spacing w:val="1"/>
          <w:w w:val="105"/>
        </w:rPr>
        <w:t> </w:t>
      </w:r>
      <w:r>
        <w:rPr>
          <w:w w:val="105"/>
        </w:rPr>
        <w:t>Valle</w:t>
      </w:r>
      <w:r>
        <w:rPr>
          <w:spacing w:val="1"/>
          <w:w w:val="105"/>
        </w:rPr>
        <w:t> </w:t>
      </w:r>
      <w:r>
        <w:rPr>
          <w:w w:val="105"/>
        </w:rPr>
        <w:t>d’Aosta</w:t>
      </w:r>
      <w:r>
        <w:rPr>
          <w:spacing w:val="1"/>
          <w:w w:val="105"/>
        </w:rPr>
        <w:t> </w:t>
      </w:r>
      <w:r>
        <w:rPr>
          <w:w w:val="105"/>
        </w:rPr>
        <w:t>(-4,1%).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872" w:right="865"/>
        <w:jc w:val="both"/>
      </w:pP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grande</w:t>
      </w:r>
      <w:r>
        <w:rPr>
          <w:spacing w:val="-12"/>
          <w:w w:val="105"/>
        </w:rPr>
        <w:t> </w:t>
      </w:r>
      <w:r>
        <w:rPr>
          <w:w w:val="105"/>
        </w:rPr>
        <w:t>area</w:t>
      </w:r>
      <w:r>
        <w:rPr>
          <w:spacing w:val="-12"/>
          <w:w w:val="105"/>
        </w:rPr>
        <w:t> </w:t>
      </w:r>
      <w:r>
        <w:rPr>
          <w:w w:val="105"/>
        </w:rPr>
        <w:t>metropolitana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Milano</w:t>
      </w:r>
      <w:r>
        <w:rPr>
          <w:spacing w:val="-12"/>
          <w:w w:val="105"/>
        </w:rPr>
        <w:t> </w:t>
      </w:r>
      <w:r>
        <w:rPr>
          <w:w w:val="105"/>
        </w:rPr>
        <w:t>è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primo</w:t>
      </w:r>
      <w:r>
        <w:rPr>
          <w:spacing w:val="-12"/>
          <w:w w:val="105"/>
        </w:rPr>
        <w:t> </w:t>
      </w:r>
      <w:r>
        <w:rPr>
          <w:w w:val="105"/>
        </w:rPr>
        <w:t>posto</w:t>
      </w:r>
      <w:r>
        <w:rPr>
          <w:spacing w:val="-12"/>
          <w:w w:val="105"/>
        </w:rPr>
        <w:t> </w:t>
      </w:r>
      <w:r>
        <w:rPr>
          <w:w w:val="105"/>
        </w:rPr>
        <w:t>nelle</w:t>
      </w:r>
      <w:r>
        <w:rPr>
          <w:spacing w:val="-11"/>
          <w:w w:val="105"/>
        </w:rPr>
        <w:t> </w:t>
      </w:r>
      <w:r>
        <w:rPr>
          <w:w w:val="105"/>
        </w:rPr>
        <w:t>graduatorie</w:t>
      </w:r>
      <w:r>
        <w:rPr>
          <w:spacing w:val="-12"/>
          <w:w w:val="105"/>
        </w:rPr>
        <w:t> </w:t>
      </w:r>
      <w:r>
        <w:rPr>
          <w:w w:val="105"/>
        </w:rPr>
        <w:t>provinciali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incidenza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ricchezza</w:t>
      </w:r>
      <w:r>
        <w:rPr>
          <w:spacing w:val="1"/>
          <w:w w:val="105"/>
        </w:rPr>
        <w:t> </w:t>
      </w:r>
      <w:r>
        <w:rPr>
          <w:w w:val="105"/>
        </w:rPr>
        <w:t>e occupazione prodotte, con il 9,7 e il 9,8%. Roma è seconda per valore aggiunto (8,7%) e quarta per</w:t>
      </w:r>
      <w:r>
        <w:rPr>
          <w:spacing w:val="1"/>
          <w:w w:val="105"/>
        </w:rPr>
        <w:t> </w:t>
      </w:r>
      <w:r>
        <w:rPr>
          <w:w w:val="105"/>
        </w:rPr>
        <w:t>occupazione (7,8%) mentre Torino si colloca terza (8,4%). Seguono, per valore aggiunto Arezzo (7,6%),</w:t>
      </w:r>
      <w:r>
        <w:rPr>
          <w:spacing w:val="1"/>
          <w:w w:val="105"/>
        </w:rPr>
        <w:t> </w:t>
      </w:r>
      <w:r>
        <w:rPr>
          <w:w w:val="105"/>
        </w:rPr>
        <w:t>Trieste</w:t>
      </w:r>
      <w:r>
        <w:rPr>
          <w:spacing w:val="1"/>
          <w:w w:val="105"/>
        </w:rPr>
        <w:t> </w:t>
      </w:r>
      <w:r>
        <w:rPr>
          <w:w w:val="105"/>
        </w:rPr>
        <w:t>(7,1%), Firenze</w:t>
      </w:r>
      <w:r>
        <w:rPr>
          <w:spacing w:val="1"/>
          <w:w w:val="105"/>
        </w:rPr>
        <w:t> </w:t>
      </w:r>
      <w:r>
        <w:rPr>
          <w:w w:val="105"/>
        </w:rPr>
        <w:t>(6,7%), Bologna</w:t>
      </w:r>
      <w:r>
        <w:rPr>
          <w:spacing w:val="1"/>
          <w:w w:val="105"/>
        </w:rPr>
        <w:t> </w:t>
      </w:r>
      <w:r>
        <w:rPr>
          <w:w w:val="105"/>
        </w:rPr>
        <w:t>(6,2%) e</w:t>
      </w:r>
      <w:r>
        <w:rPr>
          <w:spacing w:val="1"/>
          <w:w w:val="105"/>
        </w:rPr>
        <w:t> </w:t>
      </w:r>
      <w:r>
        <w:rPr>
          <w:w w:val="105"/>
        </w:rPr>
        <w:t>Padova</w:t>
      </w:r>
      <w:r>
        <w:rPr>
          <w:spacing w:val="1"/>
          <w:w w:val="105"/>
        </w:rPr>
        <w:t> </w:t>
      </w:r>
      <w:r>
        <w:rPr>
          <w:w w:val="105"/>
        </w:rPr>
        <w:t>(6,1%).</w:t>
      </w:r>
    </w:p>
    <w:p>
      <w:pPr>
        <w:pStyle w:val="BodyText"/>
        <w:spacing w:line="252" w:lineRule="auto" w:before="4"/>
        <w:ind w:left="872" w:right="86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termini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occupazione,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suddetto,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rFonts w:ascii="Arial" w:hAnsi="Arial"/>
          <w:i/>
          <w:w w:val="105"/>
        </w:rPr>
        <w:t>leadership</w:t>
      </w:r>
      <w:r>
        <w:rPr>
          <w:rFonts w:ascii="Arial" w:hAnsi="Arial"/>
          <w:i/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incidenza</w:t>
      </w:r>
      <w:r>
        <w:rPr>
          <w:spacing w:val="1"/>
          <w:w w:val="105"/>
        </w:rPr>
        <w:t> </w:t>
      </w:r>
      <w:r>
        <w:rPr>
          <w:w w:val="105"/>
        </w:rPr>
        <w:t>dei</w:t>
      </w:r>
      <w:r>
        <w:rPr>
          <w:spacing w:val="1"/>
          <w:w w:val="105"/>
        </w:rPr>
        <w:t> </w:t>
      </w:r>
      <w:r>
        <w:rPr>
          <w:w w:val="105"/>
        </w:rPr>
        <w:t>posti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lavoro</w:t>
      </w:r>
      <w:r>
        <w:rPr>
          <w:spacing w:val="1"/>
          <w:w w:val="105"/>
        </w:rPr>
        <w:t> </w:t>
      </w:r>
      <w:r>
        <w:rPr>
          <w:w w:val="105"/>
        </w:rPr>
        <w:t>sul</w:t>
      </w:r>
      <w:r>
        <w:rPr>
          <w:spacing w:val="1"/>
          <w:w w:val="105"/>
        </w:rPr>
        <w:t> </w:t>
      </w:r>
      <w:r>
        <w:rPr>
          <w:w w:val="105"/>
        </w:rPr>
        <w:t>totale</w:t>
      </w:r>
      <w:r>
        <w:rPr>
          <w:spacing w:val="1"/>
          <w:w w:val="105"/>
        </w:rPr>
        <w:t> </w:t>
      </w:r>
      <w:r>
        <w:rPr>
          <w:w w:val="105"/>
        </w:rPr>
        <w:t>dell’economia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attribuire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Milano.</w:t>
      </w:r>
      <w:r>
        <w:rPr>
          <w:spacing w:val="-4"/>
          <w:w w:val="105"/>
        </w:rPr>
        <w:t> </w:t>
      </w:r>
      <w:r>
        <w:rPr>
          <w:w w:val="105"/>
        </w:rPr>
        <w:t>Ma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ruolo</w:t>
      </w:r>
      <w:r>
        <w:rPr>
          <w:spacing w:val="-4"/>
          <w:w w:val="105"/>
        </w:rPr>
        <w:t> </w:t>
      </w:r>
      <w:r>
        <w:rPr>
          <w:w w:val="105"/>
        </w:rPr>
        <w:t>della</w:t>
      </w:r>
      <w:r>
        <w:rPr>
          <w:spacing w:val="-4"/>
          <w:w w:val="105"/>
        </w:rPr>
        <w:t> </w:t>
      </w:r>
      <w:r>
        <w:rPr>
          <w:w w:val="105"/>
        </w:rPr>
        <w:t>cultura</w:t>
      </w:r>
      <w:r>
        <w:rPr>
          <w:spacing w:val="-3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ferma</w:t>
      </w:r>
      <w:r>
        <w:rPr>
          <w:spacing w:val="-4"/>
          <w:w w:val="105"/>
        </w:rPr>
        <w:t> </w:t>
      </w:r>
      <w:r>
        <w:rPr>
          <w:w w:val="105"/>
        </w:rPr>
        <w:t>alla</w:t>
      </w:r>
      <w:r>
        <w:rPr>
          <w:spacing w:val="-4"/>
          <w:w w:val="105"/>
        </w:rPr>
        <w:t> </w:t>
      </w:r>
      <w:r>
        <w:rPr>
          <w:w w:val="105"/>
        </w:rPr>
        <w:t>sola</w:t>
      </w:r>
      <w:r>
        <w:rPr>
          <w:spacing w:val="-3"/>
          <w:w w:val="105"/>
        </w:rPr>
        <w:t> </w:t>
      </w:r>
      <w:r>
        <w:rPr>
          <w:w w:val="105"/>
        </w:rPr>
        <w:t>quantificazione</w:t>
      </w:r>
      <w:r>
        <w:rPr>
          <w:spacing w:val="-4"/>
          <w:w w:val="105"/>
        </w:rPr>
        <w:t> </w:t>
      </w:r>
      <w:r>
        <w:rPr>
          <w:w w:val="105"/>
        </w:rPr>
        <w:t>dei</w:t>
      </w:r>
      <w:r>
        <w:rPr>
          <w:spacing w:val="-5"/>
          <w:w w:val="105"/>
        </w:rPr>
        <w:t> </w:t>
      </w:r>
      <w:r>
        <w:rPr>
          <w:w w:val="105"/>
        </w:rPr>
        <w:t>valori</w:t>
      </w:r>
      <w:r>
        <w:rPr>
          <w:spacing w:val="1"/>
          <w:w w:val="105"/>
        </w:rPr>
        <w:t> </w:t>
      </w:r>
      <w:r>
        <w:rPr>
          <w:w w:val="105"/>
        </w:rPr>
        <w:t>della filiera. Importanti sono anche i legami tra cultura e turismo. La Lombardia è la prima regione per spesa</w:t>
      </w:r>
      <w:r>
        <w:rPr>
          <w:spacing w:val="1"/>
          <w:w w:val="105"/>
        </w:rPr>
        <w:t> </w:t>
      </w:r>
      <w:r>
        <w:rPr>
          <w:w w:val="105"/>
        </w:rPr>
        <w:t>turistica attivata dalla domanda di cultura (3,9 miliardi di euro) e quinta per incidenza della stessa sul totale</w:t>
      </w:r>
      <w:r>
        <w:rPr>
          <w:spacing w:val="1"/>
          <w:w w:val="105"/>
        </w:rPr>
        <w:t> </w:t>
      </w:r>
      <w:r>
        <w:rPr>
          <w:w w:val="105"/>
        </w:rPr>
        <w:t>della spesa culturale (47,6%, quasi 10 punti in più della media nazionale). Il legame tra cultura e manifattura</w:t>
      </w:r>
      <w:r>
        <w:rPr>
          <w:spacing w:val="1"/>
          <w:w w:val="105"/>
        </w:rPr>
        <w:t> </w:t>
      </w:r>
      <w:r>
        <w:rPr>
          <w:w w:val="105"/>
        </w:rPr>
        <w:t>appare</w:t>
      </w:r>
      <w:r>
        <w:rPr>
          <w:spacing w:val="6"/>
          <w:w w:val="105"/>
        </w:rPr>
        <w:t> </w:t>
      </w:r>
      <w:r>
        <w:rPr>
          <w:w w:val="105"/>
        </w:rPr>
        <w:t>evidente</w:t>
      </w:r>
      <w:r>
        <w:rPr>
          <w:spacing w:val="7"/>
          <w:w w:val="105"/>
        </w:rPr>
        <w:t> </w:t>
      </w:r>
      <w:r>
        <w:rPr>
          <w:w w:val="105"/>
        </w:rPr>
        <w:t>nelle</w:t>
      </w:r>
      <w:r>
        <w:rPr>
          <w:spacing w:val="6"/>
          <w:w w:val="105"/>
        </w:rPr>
        <w:t> </w:t>
      </w:r>
      <w:r>
        <w:rPr>
          <w:w w:val="105"/>
        </w:rPr>
        <w:t>realtà</w:t>
      </w:r>
      <w:r>
        <w:rPr>
          <w:spacing w:val="7"/>
          <w:w w:val="105"/>
        </w:rPr>
        <w:t> </w:t>
      </w:r>
      <w:r>
        <w:rPr>
          <w:w w:val="105"/>
        </w:rPr>
        <w:t>distrettuali,</w:t>
      </w:r>
      <w:r>
        <w:rPr>
          <w:spacing w:val="6"/>
          <w:w w:val="105"/>
        </w:rPr>
        <w:t> </w:t>
      </w:r>
      <w:r>
        <w:rPr>
          <w:w w:val="105"/>
        </w:rPr>
        <w:t>ovvero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quelle</w:t>
      </w:r>
      <w:r>
        <w:rPr>
          <w:spacing w:val="7"/>
          <w:w w:val="105"/>
        </w:rPr>
        <w:t> </w:t>
      </w:r>
      <w:r>
        <w:rPr>
          <w:w w:val="105"/>
        </w:rPr>
        <w:t>aree</w:t>
      </w:r>
      <w:r>
        <w:rPr>
          <w:spacing w:val="6"/>
          <w:w w:val="105"/>
        </w:rPr>
        <w:t> </w:t>
      </w:r>
      <w:r>
        <w:rPr>
          <w:w w:val="105"/>
        </w:rPr>
        <w:t>dove</w:t>
      </w:r>
      <w:r>
        <w:rPr>
          <w:spacing w:val="7"/>
          <w:w w:val="105"/>
        </w:rPr>
        <w:t> </w:t>
      </w:r>
      <w:r>
        <w:rPr>
          <w:w w:val="105"/>
        </w:rPr>
        <w:t>è</w:t>
      </w:r>
      <w:r>
        <w:rPr>
          <w:spacing w:val="7"/>
          <w:w w:val="105"/>
        </w:rPr>
        <w:t> </w:t>
      </w:r>
      <w:r>
        <w:rPr>
          <w:w w:val="105"/>
        </w:rPr>
        <w:t>presente</w:t>
      </w:r>
      <w:r>
        <w:rPr>
          <w:spacing w:val="7"/>
          <w:w w:val="105"/>
        </w:rPr>
        <w:t> </w:t>
      </w:r>
      <w:r>
        <w:rPr>
          <w:w w:val="105"/>
        </w:rPr>
        <w:t>una</w:t>
      </w:r>
      <w:r>
        <w:rPr>
          <w:spacing w:val="6"/>
          <w:w w:val="105"/>
        </w:rPr>
        <w:t> </w:t>
      </w:r>
      <w:r>
        <w:rPr>
          <w:w w:val="105"/>
        </w:rPr>
        <w:t>rilevante</w:t>
      </w:r>
      <w:r>
        <w:rPr>
          <w:spacing w:val="7"/>
          <w:w w:val="105"/>
        </w:rPr>
        <w:t> </w:t>
      </w:r>
      <w:r>
        <w:rPr>
          <w:w w:val="105"/>
        </w:rPr>
        <w:t>concentrazione</w:t>
      </w:r>
      <w:r>
        <w:rPr>
          <w:spacing w:val="1"/>
          <w:w w:val="105"/>
        </w:rPr>
        <w:t> </w:t>
      </w:r>
      <w:r>
        <w:rPr>
          <w:w w:val="105"/>
        </w:rPr>
        <w:t>di professioni artigianali, che valorizzano competenze creative del made in Italy. Fra queste eccellenze</w:t>
      </w:r>
      <w:r>
        <w:rPr>
          <w:spacing w:val="1"/>
          <w:w w:val="105"/>
        </w:rPr>
        <w:t> </w:t>
      </w:r>
      <w:r>
        <w:rPr>
          <w:w w:val="105"/>
        </w:rPr>
        <w:t>distrettuali, fortemente orientate ai mercati esteri, si possono citare Monza-Brianza, Arezzo, Alessandria,</w:t>
      </w:r>
      <w:r>
        <w:rPr>
          <w:spacing w:val="1"/>
          <w:w w:val="105"/>
        </w:rPr>
        <w:t> </w:t>
      </w:r>
      <w:r>
        <w:rPr>
          <w:w w:val="105"/>
        </w:rPr>
        <w:t>Modena, Reggio</w:t>
      </w:r>
      <w:r>
        <w:rPr>
          <w:spacing w:val="1"/>
          <w:w w:val="105"/>
        </w:rPr>
        <w:t> </w:t>
      </w:r>
      <w:r>
        <w:rPr>
          <w:w w:val="105"/>
        </w:rPr>
        <w:t>Emilia, Pesaro-Urbino.</w:t>
      </w:r>
    </w:p>
    <w:p>
      <w:pPr>
        <w:spacing w:after="0" w:line="252" w:lineRule="auto"/>
        <w:jc w:val="both"/>
        <w:sectPr>
          <w:pgSz w:w="11900" w:h="16840"/>
          <w:pgMar w:header="0" w:footer="780" w:top="1340" w:bottom="980" w:left="260" w:right="260"/>
        </w:sectPr>
      </w:pPr>
    </w:p>
    <w:p>
      <w:pPr>
        <w:pStyle w:val="Heading1"/>
      </w:pPr>
      <w:r>
        <w:rPr>
          <w:w w:val="105"/>
        </w:rPr>
        <w:t>Prime</w:t>
      </w:r>
      <w:r>
        <w:rPr>
          <w:spacing w:val="-5"/>
          <w:w w:val="105"/>
        </w:rPr>
        <w:t> </w:t>
      </w:r>
      <w:r>
        <w:rPr>
          <w:w w:val="105"/>
        </w:rPr>
        <w:t>venti</w:t>
      </w:r>
      <w:r>
        <w:rPr>
          <w:spacing w:val="-4"/>
          <w:w w:val="105"/>
        </w:rPr>
        <w:t> </w:t>
      </w:r>
      <w:r>
        <w:rPr>
          <w:w w:val="105"/>
        </w:rPr>
        <w:t>province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ruolo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Sistema</w:t>
      </w:r>
      <w:r>
        <w:rPr>
          <w:spacing w:val="-4"/>
          <w:w w:val="105"/>
        </w:rPr>
        <w:t> </w:t>
      </w:r>
      <w:r>
        <w:rPr>
          <w:w w:val="105"/>
        </w:rPr>
        <w:t>Produttivo</w:t>
      </w:r>
      <w:r>
        <w:rPr>
          <w:spacing w:val="-4"/>
          <w:w w:val="105"/>
        </w:rPr>
        <w:t> </w:t>
      </w:r>
      <w:r>
        <w:rPr>
          <w:w w:val="105"/>
        </w:rPr>
        <w:t>Culturale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Creativo</w:t>
      </w:r>
      <w:r>
        <w:rPr>
          <w:spacing w:val="-4"/>
          <w:w w:val="105"/>
        </w:rPr>
        <w:t> </w:t>
      </w:r>
      <w:r>
        <w:rPr>
          <w:w w:val="105"/>
        </w:rPr>
        <w:t>nell’economia</w:t>
      </w:r>
      <w:r>
        <w:rPr>
          <w:spacing w:val="-4"/>
          <w:w w:val="105"/>
        </w:rPr>
        <w:t> </w:t>
      </w:r>
      <w:r>
        <w:rPr>
          <w:w w:val="105"/>
        </w:rPr>
        <w:t>locale</w:t>
      </w:r>
    </w:p>
    <w:p>
      <w:pPr>
        <w:pStyle w:val="Heading2"/>
        <w:spacing w:after="21"/>
      </w:pPr>
      <w:r>
        <w:rPr>
          <w:w w:val="105"/>
        </w:rPr>
        <w:t>Anno</w:t>
      </w:r>
      <w:r>
        <w:rPr>
          <w:spacing w:val="-4"/>
          <w:w w:val="105"/>
        </w:rPr>
        <w:t> </w:t>
      </w:r>
      <w:r>
        <w:rPr>
          <w:w w:val="105"/>
        </w:rPr>
        <w:t>2020</w:t>
      </w:r>
      <w:r>
        <w:rPr>
          <w:spacing w:val="-4"/>
          <w:w w:val="105"/>
        </w:rPr>
        <w:t> </w:t>
      </w:r>
      <w:r>
        <w:rPr>
          <w:w w:val="105"/>
        </w:rPr>
        <w:t>(incidenze</w:t>
      </w:r>
      <w:r>
        <w:rPr>
          <w:spacing w:val="-3"/>
          <w:w w:val="105"/>
        </w:rPr>
        <w:t> </w:t>
      </w:r>
      <w:r>
        <w:rPr>
          <w:w w:val="105"/>
        </w:rPr>
        <w:t>percentuali</w:t>
      </w:r>
      <w:r>
        <w:rPr>
          <w:spacing w:val="-4"/>
          <w:w w:val="105"/>
        </w:rPr>
        <w:t> </w:t>
      </w:r>
      <w:r>
        <w:rPr>
          <w:w w:val="105"/>
        </w:rPr>
        <w:t>sul</w:t>
      </w:r>
      <w:r>
        <w:rPr>
          <w:spacing w:val="-5"/>
          <w:w w:val="105"/>
        </w:rPr>
        <w:t> </w:t>
      </w:r>
      <w:r>
        <w:rPr>
          <w:w w:val="105"/>
        </w:rPr>
        <w:t>totale</w:t>
      </w:r>
      <w:r>
        <w:rPr>
          <w:spacing w:val="-3"/>
          <w:w w:val="105"/>
        </w:rPr>
        <w:t> </w:t>
      </w:r>
      <w:r>
        <w:rPr>
          <w:w w:val="105"/>
        </w:rPr>
        <w:t>economia)</w:t>
      </w:r>
    </w:p>
    <w:tbl>
      <w:tblPr>
        <w:tblW w:w="0" w:type="auto"/>
        <w:jc w:val="left"/>
        <w:tblInd w:w="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2597"/>
        <w:gridCol w:w="1361"/>
        <w:gridCol w:w="917"/>
        <w:gridCol w:w="1996"/>
        <w:gridCol w:w="1986"/>
      </w:tblGrid>
      <w:tr>
        <w:trPr>
          <w:trHeight w:val="378" w:hRule="atLeast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3"/>
              <w:ind w:left="15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VALORE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AGGIUNTO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3"/>
              <w:ind w:left="918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OCCUPAZIONE</w:t>
            </w:r>
          </w:p>
        </w:tc>
      </w:tr>
      <w:tr>
        <w:trPr>
          <w:trHeight w:val="320" w:hRule="atLeast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2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Pos.</w:t>
            </w:r>
          </w:p>
        </w:tc>
        <w:tc>
          <w:tcPr>
            <w:tcW w:w="25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83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Province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44" w:right="3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Incidenze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%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3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Pos.</w:t>
            </w:r>
          </w:p>
        </w:tc>
        <w:tc>
          <w:tcPr>
            <w:tcW w:w="1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11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Province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44"/>
              <w:ind w:left="578" w:right="3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Incidenze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%</w:t>
            </w:r>
          </w:p>
        </w:tc>
      </w:tr>
      <w:tr>
        <w:trPr>
          <w:trHeight w:val="246" w:hRule="atLeast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1" w:lineRule="exact" w:before="6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1)</w:t>
              <w:tab/>
              <w:t>Milano</w:t>
            </w:r>
          </w:p>
        </w:tc>
        <w:tc>
          <w:tcPr>
            <w:tcW w:w="13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 w:before="6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9,7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 w:before="6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1)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 w:before="6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Milano</w:t>
            </w:r>
          </w:p>
        </w:tc>
        <w:tc>
          <w:tcPr>
            <w:tcW w:w="19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6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9,8</w:t>
            </w:r>
          </w:p>
        </w:tc>
      </w:tr>
      <w:tr>
        <w:trPr>
          <w:trHeight w:val="259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3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2)</w:t>
              <w:tab/>
              <w:t>Roma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3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8,7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3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2)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3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Arezzo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3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9,0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3)</w:t>
              <w:tab/>
              <w:t>Torino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8,4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3)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Torino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7,9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4)</w:t>
              <w:tab/>
              <w:t>Arezzo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7,6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4)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Roma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7,8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5)</w:t>
              <w:tab/>
              <w:t>Trieste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7,1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5)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Trieste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7,2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6)</w:t>
              <w:tab/>
              <w:t>Firenze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6,7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6)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Firenze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7,2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7)</w:t>
              <w:tab/>
              <w:t>Bologna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6,2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7)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Bologna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6,7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8)</w:t>
              <w:tab/>
              <w:t>Padova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6,1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8)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Alessandria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6,6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5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9)</w:t>
              <w:tab/>
              <w:t>Siena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5,9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9)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Monza-Brianza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6,3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10)</w:t>
              <w:tab/>
              <w:t>Ancona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5,7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10)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Padova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6,3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11)</w:t>
              <w:tab/>
              <w:t>Pisa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5,7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11)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Pisa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6,3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12)</w:t>
              <w:tab/>
              <w:t>Monza-Brianza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5,6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12)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Venezia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6,3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13)</w:t>
              <w:tab/>
              <w:t>Venezia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5,6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13)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Trento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6,2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14)</w:t>
              <w:tab/>
              <w:t>Verona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5,6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14)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Pesaro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 Urbino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6,1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15)</w:t>
              <w:tab/>
              <w:t>Pesaro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 Urbino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5,5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15)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Prato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6,1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16)</w:t>
              <w:tab/>
              <w:t>Alessandria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5,5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16)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Rimini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6,0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17)</w:t>
              <w:tab/>
              <w:t>Trento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5,4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17)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6,0</w:t>
            </w:r>
          </w:p>
        </w:tc>
      </w:tr>
      <w:tr>
        <w:trPr>
          <w:trHeight w:val="263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18)</w:t>
              <w:tab/>
              <w:t>Parma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5,4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18)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Vicenza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5,9</w:t>
            </w:r>
          </w:p>
        </w:tc>
      </w:tr>
      <w:tr>
        <w:trPr>
          <w:trHeight w:val="264" w:hRule="atLeast"/>
        </w:trPr>
        <w:tc>
          <w:tcPr>
            <w:tcW w:w="335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226" w:lineRule="exact"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19)</w:t>
              <w:tab/>
              <w:t>Vicenza</w:t>
            </w:r>
          </w:p>
        </w:tc>
        <w:tc>
          <w:tcPr>
            <w:tcW w:w="1361" w:type="dxa"/>
          </w:tcPr>
          <w:p>
            <w:pPr>
              <w:pStyle w:val="TableParagraph"/>
              <w:spacing w:line="226" w:lineRule="exact"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5,4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19)</w:t>
            </w:r>
          </w:p>
        </w:tc>
        <w:tc>
          <w:tcPr>
            <w:tcW w:w="1996" w:type="dxa"/>
          </w:tcPr>
          <w:p>
            <w:pPr>
              <w:pStyle w:val="TableParagraph"/>
              <w:spacing w:line="226" w:lineRule="exact"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Treviso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5,9</w:t>
            </w:r>
          </w:p>
        </w:tc>
      </w:tr>
      <w:tr>
        <w:trPr>
          <w:trHeight w:val="376" w:hRule="atLeast"/>
        </w:trPr>
        <w:tc>
          <w:tcPr>
            <w:tcW w:w="335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8"/>
              <w:ind w:left="45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20)</w:t>
              <w:tab/>
              <w:t>Cagliari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4" w:right="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5,3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93"/>
              <w:rPr>
                <w:sz w:val="19"/>
              </w:rPr>
            </w:pPr>
            <w:r>
              <w:rPr>
                <w:w w:val="105"/>
                <w:sz w:val="19"/>
              </w:rPr>
              <w:t>20)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1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Ancona</w:t>
            </w: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578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5,9</w:t>
            </w:r>
          </w:p>
        </w:tc>
      </w:tr>
      <w:tr>
        <w:trPr>
          <w:trHeight w:val="320" w:hRule="atLeast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93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ITALIA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44" w:right="2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5,7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11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ITALIA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578" w:right="38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5,8</w:t>
            </w:r>
          </w:p>
        </w:tc>
      </w:tr>
    </w:tbl>
    <w:p>
      <w:pPr>
        <w:spacing w:before="6"/>
        <w:ind w:left="872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Fonte: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Unioncamere,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Fondazione</w:t>
      </w:r>
      <w:r>
        <w:rPr>
          <w:rFonts w:ascii="Calibri"/>
          <w:spacing w:val="3"/>
          <w:w w:val="105"/>
          <w:sz w:val="17"/>
        </w:rPr>
        <w:t> </w:t>
      </w:r>
      <w:r>
        <w:rPr>
          <w:rFonts w:ascii="Calibri"/>
          <w:w w:val="105"/>
          <w:sz w:val="17"/>
        </w:rPr>
        <w:t>Symbola,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2021</w:t>
      </w:r>
    </w:p>
    <w:p>
      <w:pPr>
        <w:spacing w:after="0"/>
        <w:jc w:val="left"/>
        <w:rPr>
          <w:rFonts w:ascii="Calibri"/>
          <w:sz w:val="17"/>
        </w:rPr>
        <w:sectPr>
          <w:pgSz w:w="11900" w:h="16840"/>
          <w:pgMar w:header="0" w:footer="780" w:top="1340" w:bottom="980" w:left="260" w:right="260"/>
        </w:sectPr>
      </w:pPr>
    </w:p>
    <w:p>
      <w:pPr>
        <w:pStyle w:val="Heading1"/>
      </w:pPr>
      <w:r>
        <w:rPr>
          <w:w w:val="105"/>
        </w:rPr>
        <w:t>Valore</w:t>
      </w:r>
      <w:r>
        <w:rPr>
          <w:spacing w:val="-4"/>
          <w:w w:val="105"/>
        </w:rPr>
        <w:t> </w:t>
      </w:r>
      <w:r>
        <w:rPr>
          <w:w w:val="105"/>
        </w:rPr>
        <w:t>aggiunto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occupazione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4"/>
          <w:w w:val="105"/>
        </w:rPr>
        <w:t> </w:t>
      </w:r>
      <w:r>
        <w:rPr>
          <w:w w:val="105"/>
        </w:rPr>
        <w:t>Produttivo</w:t>
      </w:r>
      <w:r>
        <w:rPr>
          <w:spacing w:val="-3"/>
          <w:w w:val="105"/>
        </w:rPr>
        <w:t> </w:t>
      </w:r>
      <w:r>
        <w:rPr>
          <w:w w:val="105"/>
        </w:rPr>
        <w:t>Culturale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Creativo</w:t>
      </w:r>
      <w:r>
        <w:rPr>
          <w:spacing w:val="-3"/>
          <w:w w:val="105"/>
        </w:rPr>
        <w:t> </w:t>
      </w:r>
      <w:r>
        <w:rPr>
          <w:w w:val="105"/>
        </w:rPr>
        <w:t>nelle</w:t>
      </w:r>
      <w:r>
        <w:rPr>
          <w:spacing w:val="-4"/>
          <w:w w:val="105"/>
        </w:rPr>
        <w:t> </w:t>
      </w:r>
      <w:r>
        <w:rPr>
          <w:w w:val="105"/>
        </w:rPr>
        <w:t>regioni</w:t>
      </w:r>
      <w:r>
        <w:rPr>
          <w:spacing w:val="-4"/>
          <w:w w:val="105"/>
        </w:rPr>
        <w:t> </w:t>
      </w:r>
      <w:r>
        <w:rPr>
          <w:w w:val="105"/>
        </w:rPr>
        <w:t>italiane</w:t>
      </w:r>
    </w:p>
    <w:p>
      <w:pPr>
        <w:spacing w:before="36" w:after="21"/>
        <w:ind w:left="872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Anno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2020</w:t>
      </w:r>
      <w:r>
        <w:rPr>
          <w:rFonts w:ascii="Calibri"/>
          <w:spacing w:val="-3"/>
          <w:w w:val="105"/>
          <w:sz w:val="21"/>
        </w:rPr>
        <w:t> </w:t>
      </w:r>
      <w:r>
        <w:rPr>
          <w:rFonts w:ascii="Calibri"/>
          <w:w w:val="105"/>
          <w:sz w:val="21"/>
        </w:rPr>
        <w:t>(</w:t>
      </w:r>
      <w:r>
        <w:rPr>
          <w:rFonts w:ascii="Calibri"/>
          <w:i/>
          <w:w w:val="105"/>
          <w:sz w:val="21"/>
        </w:rPr>
        <w:t>valori</w:t>
      </w:r>
      <w:r>
        <w:rPr>
          <w:rFonts w:ascii="Calibri"/>
          <w:i/>
          <w:spacing w:val="-4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assoluti,</w:t>
      </w:r>
      <w:r>
        <w:rPr>
          <w:rFonts w:ascii="Calibri"/>
          <w:i/>
          <w:spacing w:val="-4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incidenze</w:t>
      </w:r>
      <w:r>
        <w:rPr>
          <w:rFonts w:ascii="Calibri"/>
          <w:i/>
          <w:spacing w:val="-3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percentuali</w:t>
      </w:r>
      <w:r>
        <w:rPr>
          <w:rFonts w:ascii="Calibri"/>
          <w:i/>
          <w:spacing w:val="-4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sul</w:t>
      </w:r>
      <w:r>
        <w:rPr>
          <w:rFonts w:ascii="Calibri"/>
          <w:i/>
          <w:spacing w:val="-4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totale</w:t>
      </w:r>
      <w:r>
        <w:rPr>
          <w:rFonts w:ascii="Calibri"/>
          <w:i/>
          <w:spacing w:val="-3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economia</w:t>
      </w:r>
      <w:r>
        <w:rPr>
          <w:rFonts w:ascii="Calibri"/>
          <w:i/>
          <w:spacing w:val="-3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e</w:t>
      </w:r>
      <w:r>
        <w:rPr>
          <w:rFonts w:ascii="Calibri"/>
          <w:i/>
          <w:spacing w:val="-3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variazioni</w:t>
      </w:r>
      <w:r>
        <w:rPr>
          <w:rFonts w:ascii="Calibri"/>
          <w:i/>
          <w:spacing w:val="-4"/>
          <w:w w:val="105"/>
          <w:sz w:val="21"/>
        </w:rPr>
        <w:t> </w:t>
      </w:r>
      <w:r>
        <w:rPr>
          <w:rFonts w:ascii="Calibri"/>
          <w:i/>
          <w:w w:val="105"/>
          <w:sz w:val="21"/>
        </w:rPr>
        <w:t>percentuali</w:t>
      </w:r>
      <w:r>
        <w:rPr>
          <w:rFonts w:ascii="Calibri"/>
          <w:w w:val="105"/>
          <w:sz w:val="21"/>
        </w:rPr>
        <w:t>)</w:t>
      </w:r>
    </w:p>
    <w:tbl>
      <w:tblPr>
        <w:tblW w:w="0" w:type="auto"/>
        <w:jc w:val="left"/>
        <w:tblInd w:w="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002"/>
        <w:gridCol w:w="958"/>
        <w:gridCol w:w="1071"/>
        <w:gridCol w:w="819"/>
        <w:gridCol w:w="965"/>
        <w:gridCol w:w="992"/>
        <w:gridCol w:w="1080"/>
        <w:gridCol w:w="852"/>
      </w:tblGrid>
      <w:tr>
        <w:trPr>
          <w:trHeight w:val="330" w:hRule="atLeast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9"/>
              <w:ind w:left="126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aggiunto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49"/>
              <w:ind w:left="1395" w:right="13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Occupazione</w:t>
            </w:r>
          </w:p>
        </w:tc>
      </w:tr>
      <w:tr>
        <w:trPr>
          <w:trHeight w:val="719" w:hRule="atLeast"/>
        </w:trPr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145"/>
              <w:ind w:left="304" w:right="150" w:hanging="18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Milioni di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euro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60" w:right="2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 sul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41" w:right="1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economia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82" w:right="181" w:hanging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Var. 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2019-</w:t>
            </w:r>
          </w:p>
          <w:p>
            <w:pPr>
              <w:pStyle w:val="TableParagraph"/>
              <w:spacing w:before="2"/>
              <w:ind w:left="21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1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Migliaia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72" w:right="2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 sul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39" w:right="2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economia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54" w:lineRule="auto" w:before="34"/>
              <w:ind w:left="192" w:right="204" w:hanging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Var. 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2019-</w:t>
            </w:r>
          </w:p>
          <w:p>
            <w:pPr>
              <w:pStyle w:val="TableParagraph"/>
              <w:spacing w:before="2"/>
              <w:ind w:left="2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0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7.556,3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8,9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6,6</w:t>
            </w: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0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122.5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8,5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6,6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-3,1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169,8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0,2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4,1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-9,1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3.1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0,2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-4,1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22.681,0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26,8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6,9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-7,5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339.4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23,5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7,2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-3,7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Trentino-Alto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Adige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1.933,1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2,3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5,0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-6,6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32.1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2,2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-4,2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7.467,5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8,8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5,5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-9,0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135.5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9,4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5,9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-3,3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Friuli-Venezia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Giulia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1.750,9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2,1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5,3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-6,4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30.7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2,1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-3,2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1.793,7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2,1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4,2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-7,4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31.7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2,2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-3,2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Emilia-Romagna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6.934,8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8,2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5,1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122.1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8,4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-3,2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5.300,4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6,3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5,4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-10,4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100.5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7,0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6,0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-2,5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922,7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1,1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4,8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-9,0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20.5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1,4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-3,6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1.891,1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2,2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5,3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-9,2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37.2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2,6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5,7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-3,6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13.105,4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15,5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7,8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189.1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13,1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7,1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-3,8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1.143,6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1,4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4,0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-8,9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23.3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1,6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-3,4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214,2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0,3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4,0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-9,7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4.6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0,3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-3,9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3.847,1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4,5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4,2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-8,7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81.5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5,6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-3,5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2.486,3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2,9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3,8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56.1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3,9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4,1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-3,6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380,0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0,4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3,7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-9,9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8.3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0,6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-3,6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954,2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1,1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3,4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-7,7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21.6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3,4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-3,6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2.930,0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3,5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3,8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-8,3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62.0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4,3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4,1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-4,3</w:t>
            </w:r>
          </w:p>
        </w:tc>
      </w:tr>
      <w:tr>
        <w:trPr>
          <w:trHeight w:val="319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sz w:val="17"/>
              </w:rPr>
            </w:pPr>
            <w:r>
              <w:rPr>
                <w:w w:val="105"/>
                <w:sz w:val="17"/>
              </w:rPr>
              <w:t>1.140,4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1,3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sz w:val="17"/>
              </w:rPr>
            </w:pPr>
            <w:r>
              <w:rPr>
                <w:w w:val="105"/>
                <w:sz w:val="17"/>
              </w:rPr>
              <w:t>3,9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w w:val="105"/>
                <w:sz w:val="17"/>
              </w:rPr>
              <w:t>-8,9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23.9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1,7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3,9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sz w:val="17"/>
              </w:rPr>
            </w:pPr>
            <w:r>
              <w:rPr>
                <w:w w:val="105"/>
                <w:sz w:val="17"/>
              </w:rPr>
              <w:t>-4,2</w:t>
            </w:r>
          </w:p>
        </w:tc>
      </w:tr>
      <w:tr>
        <w:trPr>
          <w:trHeight w:val="319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0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Nord-Ovest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right="14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32.200,8</w:t>
            </w:r>
          </w:p>
        </w:tc>
        <w:tc>
          <w:tcPr>
            <w:tcW w:w="958" w:type="dxa"/>
          </w:tcPr>
          <w:p>
            <w:pPr>
              <w:pStyle w:val="TableParagraph"/>
              <w:spacing w:before="86"/>
              <w:ind w:right="12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38,1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14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6,6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9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-7,5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right="16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496.7</w:t>
            </w:r>
          </w:p>
        </w:tc>
        <w:tc>
          <w:tcPr>
            <w:tcW w:w="992" w:type="dxa"/>
          </w:tcPr>
          <w:p>
            <w:pPr>
              <w:pStyle w:val="TableParagraph"/>
              <w:spacing w:before="86"/>
              <w:ind w:right="12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34,4</w:t>
            </w:r>
          </w:p>
        </w:tc>
        <w:tc>
          <w:tcPr>
            <w:tcW w:w="1080" w:type="dxa"/>
          </w:tcPr>
          <w:p>
            <w:pPr>
              <w:pStyle w:val="TableParagraph"/>
              <w:spacing w:before="86"/>
              <w:ind w:right="15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6,8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-3,5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Nord-Est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18.086,3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21,4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5,2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-8,1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320.4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22,2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5,8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-3,3</w:t>
            </w:r>
          </w:p>
        </w:tc>
      </w:tr>
      <w:tr>
        <w:trPr>
          <w:trHeight w:val="264" w:hRule="atLeast"/>
        </w:trPr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Centro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21.219,6</w:t>
            </w:r>
          </w:p>
        </w:tc>
        <w:tc>
          <w:tcPr>
            <w:tcW w:w="958" w:type="dxa"/>
          </w:tcPr>
          <w:p>
            <w:pPr>
              <w:pStyle w:val="TableParagraph"/>
              <w:ind w:right="12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25,1</w:t>
            </w:r>
          </w:p>
        </w:tc>
        <w:tc>
          <w:tcPr>
            <w:tcW w:w="1071" w:type="dxa"/>
          </w:tcPr>
          <w:p>
            <w:pPr>
              <w:pStyle w:val="TableParagraph"/>
              <w:ind w:right="14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6,6</w:t>
            </w:r>
          </w:p>
        </w:tc>
        <w:tc>
          <w:tcPr>
            <w:tcW w:w="81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-8,6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6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347.2</w:t>
            </w:r>
          </w:p>
        </w:tc>
        <w:tc>
          <w:tcPr>
            <w:tcW w:w="992" w:type="dxa"/>
          </w:tcPr>
          <w:p>
            <w:pPr>
              <w:pStyle w:val="TableParagraph"/>
              <w:ind w:right="12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24,0</w:t>
            </w:r>
          </w:p>
        </w:tc>
        <w:tc>
          <w:tcPr>
            <w:tcW w:w="1080" w:type="dxa"/>
          </w:tcPr>
          <w:p>
            <w:pPr>
              <w:pStyle w:val="TableParagraph"/>
              <w:ind w:right="15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6,5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-3,4</w:t>
            </w:r>
          </w:p>
        </w:tc>
      </w:tr>
      <w:tr>
        <w:trPr>
          <w:trHeight w:val="269" w:hRule="atLeast"/>
        </w:trPr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jc w:val="left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Mezzogiorno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13.095,9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15,5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4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3,9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-8,4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281.3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19,5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52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4,2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-3,8</w:t>
            </w:r>
          </w:p>
        </w:tc>
      </w:tr>
      <w:tr>
        <w:trPr>
          <w:trHeight w:val="263" w:hRule="atLeast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left="11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84.602,6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5,7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-8,1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1.445,6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5,8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25"/>
              <w:ind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-3,5</w:t>
            </w:r>
          </w:p>
        </w:tc>
      </w:tr>
    </w:tbl>
    <w:p>
      <w:pPr>
        <w:spacing w:before="6"/>
        <w:ind w:left="872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Fonte: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Unioncamere,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Fondazione</w:t>
      </w:r>
      <w:r>
        <w:rPr>
          <w:rFonts w:ascii="Calibri"/>
          <w:spacing w:val="3"/>
          <w:w w:val="105"/>
          <w:sz w:val="17"/>
        </w:rPr>
        <w:t> </w:t>
      </w:r>
      <w:r>
        <w:rPr>
          <w:rFonts w:ascii="Calibri"/>
          <w:w w:val="105"/>
          <w:sz w:val="17"/>
        </w:rPr>
        <w:t>Symbola,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2021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0"/>
      </w:pPr>
      <w:r>
        <w:rPr>
          <w:w w:val="105"/>
        </w:rPr>
        <w:t>Valore</w:t>
      </w:r>
      <w:r>
        <w:rPr>
          <w:spacing w:val="-4"/>
          <w:w w:val="105"/>
        </w:rPr>
        <w:t> </w:t>
      </w:r>
      <w:r>
        <w:rPr>
          <w:w w:val="105"/>
        </w:rPr>
        <w:t>aggiunto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occupazione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4"/>
          <w:w w:val="105"/>
        </w:rPr>
        <w:t> </w:t>
      </w:r>
      <w:r>
        <w:rPr>
          <w:w w:val="105"/>
        </w:rPr>
        <w:t>Produttivo</w:t>
      </w:r>
      <w:r>
        <w:rPr>
          <w:spacing w:val="-4"/>
          <w:w w:val="105"/>
        </w:rPr>
        <w:t> </w:t>
      </w:r>
      <w:r>
        <w:rPr>
          <w:w w:val="105"/>
        </w:rPr>
        <w:t>Culturale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Creativo</w:t>
      </w:r>
      <w:r>
        <w:rPr>
          <w:spacing w:val="-4"/>
          <w:w w:val="105"/>
        </w:rPr>
        <w:t> </w:t>
      </w:r>
      <w:r>
        <w:rPr>
          <w:w w:val="105"/>
        </w:rPr>
        <w:t>italiano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comparto</w:t>
      </w:r>
    </w:p>
    <w:p>
      <w:pPr>
        <w:pStyle w:val="Heading2"/>
        <w:spacing w:after="21"/>
      </w:pPr>
      <w:r>
        <w:rPr>
          <w:w w:val="105"/>
        </w:rPr>
        <w:t>Anno</w:t>
      </w:r>
      <w:r>
        <w:rPr>
          <w:spacing w:val="-4"/>
          <w:w w:val="105"/>
        </w:rPr>
        <w:t> </w:t>
      </w:r>
      <w:r>
        <w:rPr>
          <w:w w:val="105"/>
        </w:rPr>
        <w:t>2020</w:t>
      </w:r>
      <w:r>
        <w:rPr>
          <w:spacing w:val="-4"/>
          <w:w w:val="105"/>
        </w:rPr>
        <w:t> </w:t>
      </w:r>
      <w:r>
        <w:rPr>
          <w:w w:val="105"/>
        </w:rPr>
        <w:t>(valori</w:t>
      </w:r>
      <w:r>
        <w:rPr>
          <w:spacing w:val="-4"/>
          <w:w w:val="105"/>
        </w:rPr>
        <w:t> </w:t>
      </w:r>
      <w:r>
        <w:rPr>
          <w:w w:val="105"/>
        </w:rPr>
        <w:t>assoluti,</w:t>
      </w:r>
      <w:r>
        <w:rPr>
          <w:spacing w:val="-4"/>
          <w:w w:val="105"/>
        </w:rPr>
        <w:t> </w:t>
      </w:r>
      <w:r>
        <w:rPr>
          <w:w w:val="105"/>
        </w:rPr>
        <w:t>composizioni</w:t>
      </w:r>
      <w:r>
        <w:rPr>
          <w:spacing w:val="-5"/>
          <w:w w:val="105"/>
        </w:rPr>
        <w:t> </w:t>
      </w:r>
      <w:r>
        <w:rPr>
          <w:w w:val="105"/>
        </w:rPr>
        <w:t>percentuali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incidenze</w:t>
      </w:r>
      <w:r>
        <w:rPr>
          <w:spacing w:val="-3"/>
          <w:w w:val="105"/>
        </w:rPr>
        <w:t> </w:t>
      </w:r>
      <w:r>
        <w:rPr>
          <w:w w:val="105"/>
        </w:rPr>
        <w:t>sul</w:t>
      </w:r>
      <w:r>
        <w:rPr>
          <w:spacing w:val="-5"/>
          <w:w w:val="105"/>
        </w:rPr>
        <w:t> </w:t>
      </w:r>
      <w:r>
        <w:rPr>
          <w:w w:val="105"/>
        </w:rPr>
        <w:t>totale</w:t>
      </w:r>
      <w:r>
        <w:rPr>
          <w:spacing w:val="-3"/>
          <w:w w:val="105"/>
        </w:rPr>
        <w:t> </w:t>
      </w:r>
      <w:r>
        <w:rPr>
          <w:w w:val="105"/>
        </w:rPr>
        <w:t>economia)</w:t>
      </w:r>
    </w:p>
    <w:tbl>
      <w:tblPr>
        <w:tblW w:w="0" w:type="auto"/>
        <w:jc w:val="left"/>
        <w:tblInd w:w="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1421"/>
        <w:gridCol w:w="1116"/>
        <w:gridCol w:w="1053"/>
        <w:gridCol w:w="1178"/>
        <w:gridCol w:w="1116"/>
        <w:gridCol w:w="1052"/>
      </w:tblGrid>
      <w:tr>
        <w:trPr>
          <w:trHeight w:val="378" w:hRule="atLeast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13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aggiunto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125" w:right="11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Occupazione</w:t>
            </w:r>
          </w:p>
        </w:tc>
      </w:tr>
      <w:tr>
        <w:trPr>
          <w:trHeight w:val="695" w:hRule="atLeast"/>
        </w:trPr>
        <w:tc>
          <w:tcPr>
            <w:tcW w:w="26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25"/>
              <w:ind w:left="442" w:right="390" w:hanging="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assoluti</w:t>
            </w:r>
          </w:p>
          <w:p>
            <w:pPr>
              <w:pStyle w:val="TableParagraph"/>
              <w:spacing w:before="5"/>
              <w:ind w:left="94" w:righ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(milioni di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euro)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135"/>
              <w:ind w:left="122" w:right="131" w:firstLine="14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SPCC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25"/>
              <w:ind w:left="296" w:right="224" w:hanging="6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 sul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before="5"/>
              <w:ind w:left="15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economia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25"/>
              <w:ind w:left="301" w:right="287" w:hanging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assoluti</w:t>
            </w:r>
          </w:p>
          <w:p>
            <w:pPr>
              <w:pStyle w:val="TableParagraph"/>
              <w:spacing w:before="5"/>
              <w:ind w:left="153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(in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migliaia)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135"/>
              <w:ind w:left="120" w:right="133" w:firstLine="14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SPCC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249" w:lineRule="auto" w:before="25"/>
              <w:ind w:left="298" w:right="221" w:hanging="6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 % sul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before="5"/>
              <w:ind w:left="1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economia</w:t>
            </w:r>
          </w:p>
        </w:tc>
      </w:tr>
      <w:tr>
        <w:trPr>
          <w:trHeight w:val="294" w:hRule="atLeast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Architettura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design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0"/>
              <w:ind w:right="99"/>
              <w:rPr>
                <w:sz w:val="19"/>
              </w:rPr>
            </w:pPr>
            <w:r>
              <w:rPr>
                <w:w w:val="105"/>
                <w:sz w:val="19"/>
              </w:rPr>
              <w:t>6.774,5</w:t>
            </w:r>
          </w:p>
        </w:tc>
        <w:tc>
          <w:tcPr>
            <w:tcW w:w="1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0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8,0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0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146,8</w:t>
            </w:r>
          </w:p>
        </w:tc>
        <w:tc>
          <w:tcPr>
            <w:tcW w:w="1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0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10,2</w:t>
            </w:r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0,6</w:t>
            </w:r>
          </w:p>
        </w:tc>
      </w:tr>
      <w:tr>
        <w:trPr>
          <w:trHeight w:val="307" w:hRule="atLeast"/>
        </w:trPr>
        <w:tc>
          <w:tcPr>
            <w:tcW w:w="26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Comunicazione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4.508,4</w:t>
            </w:r>
          </w:p>
        </w:tc>
        <w:tc>
          <w:tcPr>
            <w:tcW w:w="1116" w:type="dxa"/>
          </w:tcPr>
          <w:p>
            <w:pPr>
              <w:pStyle w:val="TableParagraph"/>
              <w:spacing w:before="37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5,3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0,3</w:t>
            </w:r>
          </w:p>
        </w:tc>
        <w:tc>
          <w:tcPr>
            <w:tcW w:w="11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108,9</w:t>
            </w:r>
          </w:p>
        </w:tc>
        <w:tc>
          <w:tcPr>
            <w:tcW w:w="1116" w:type="dxa"/>
          </w:tcPr>
          <w:p>
            <w:pPr>
              <w:pStyle w:val="TableParagraph"/>
              <w:spacing w:before="37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7,5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0,4</w:t>
            </w:r>
          </w:p>
        </w:tc>
      </w:tr>
      <w:tr>
        <w:trPr>
          <w:trHeight w:val="311" w:hRule="atLeast"/>
        </w:trPr>
        <w:tc>
          <w:tcPr>
            <w:tcW w:w="26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Audiovisivo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musica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5.269,6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6,2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0,4</w:t>
            </w:r>
          </w:p>
        </w:tc>
        <w:tc>
          <w:tcPr>
            <w:tcW w:w="11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54,7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3,8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0,2</w:t>
            </w:r>
          </w:p>
        </w:tc>
      </w:tr>
      <w:tr>
        <w:trPr>
          <w:trHeight w:val="312" w:hRule="atLeast"/>
        </w:trPr>
        <w:tc>
          <w:tcPr>
            <w:tcW w:w="26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Videogiochi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software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13.640,9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16,1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0,9</w:t>
            </w:r>
          </w:p>
        </w:tc>
        <w:tc>
          <w:tcPr>
            <w:tcW w:w="11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168,3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11,6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0,7</w:t>
            </w:r>
          </w:p>
        </w:tc>
      </w:tr>
      <w:tr>
        <w:trPr>
          <w:trHeight w:val="311" w:hRule="atLeast"/>
        </w:trPr>
        <w:tc>
          <w:tcPr>
            <w:tcW w:w="26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Editoria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stampa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10.013,8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11,8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0,7</w:t>
            </w:r>
          </w:p>
        </w:tc>
        <w:tc>
          <w:tcPr>
            <w:tcW w:w="11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194,6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13,5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0,8</w:t>
            </w:r>
          </w:p>
        </w:tc>
      </w:tr>
      <w:tr>
        <w:trPr>
          <w:trHeight w:val="311" w:hRule="atLeast"/>
        </w:trPr>
        <w:tc>
          <w:tcPr>
            <w:tcW w:w="26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Performing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arti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visive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3.978,9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4,7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0,3</w:t>
            </w:r>
          </w:p>
        </w:tc>
        <w:tc>
          <w:tcPr>
            <w:tcW w:w="11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95,1</w:t>
            </w:r>
          </w:p>
        </w:tc>
        <w:tc>
          <w:tcPr>
            <w:tcW w:w="1116" w:type="dxa"/>
          </w:tcPr>
          <w:p>
            <w:pPr>
              <w:pStyle w:val="TableParagraph"/>
              <w:spacing w:before="42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6,6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0,4</w:t>
            </w:r>
          </w:p>
        </w:tc>
      </w:tr>
      <w:tr>
        <w:trPr>
          <w:trHeight w:val="314" w:hRule="atLeast"/>
        </w:trPr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1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Patrimonio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storico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artistico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100"/>
              <w:rPr>
                <w:sz w:val="19"/>
              </w:rPr>
            </w:pPr>
            <w:r>
              <w:rPr>
                <w:w w:val="105"/>
                <w:sz w:val="19"/>
              </w:rPr>
              <w:t>2.481,7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129"/>
              <w:rPr>
                <w:sz w:val="19"/>
              </w:rPr>
            </w:pPr>
            <w:r>
              <w:rPr>
                <w:w w:val="105"/>
                <w:sz w:val="19"/>
              </w:rPr>
              <w:t>2,9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0,2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97"/>
              <w:rPr>
                <w:sz w:val="19"/>
              </w:rPr>
            </w:pPr>
            <w:r>
              <w:rPr>
                <w:w w:val="105"/>
                <w:sz w:val="19"/>
              </w:rPr>
              <w:t>53,1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3,7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rPr>
                <w:sz w:val="19"/>
              </w:rPr>
            </w:pPr>
            <w:r>
              <w:rPr>
                <w:w w:val="105"/>
                <w:sz w:val="19"/>
              </w:rPr>
              <w:t>0,2</w:t>
            </w:r>
          </w:p>
        </w:tc>
      </w:tr>
      <w:tr>
        <w:trPr>
          <w:trHeight w:val="294" w:hRule="atLeast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CORE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CULTURA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46.667,7</w:t>
            </w:r>
          </w:p>
        </w:tc>
        <w:tc>
          <w:tcPr>
            <w:tcW w:w="1116" w:type="dxa"/>
            <w:tcBorders>
              <w:top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55,2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821,3</w:t>
            </w:r>
          </w:p>
        </w:tc>
        <w:tc>
          <w:tcPr>
            <w:tcW w:w="1116" w:type="dxa"/>
            <w:tcBorders>
              <w:top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1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56,8</w:t>
            </w:r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0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3,3</w:t>
            </w:r>
          </w:p>
        </w:tc>
      </w:tr>
      <w:tr>
        <w:trPr>
          <w:trHeight w:val="309" w:hRule="atLeast"/>
        </w:trPr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CREATIVE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DRIVEN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37.934,8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44,8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2,5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624,3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1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43,2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37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2,5</w:t>
            </w:r>
          </w:p>
        </w:tc>
      </w:tr>
      <w:tr>
        <w:trPr>
          <w:trHeight w:val="320" w:hRule="atLeast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11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SPCC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84.602,6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5,7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1.445,6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1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right="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5,8</w:t>
            </w:r>
          </w:p>
        </w:tc>
      </w:tr>
    </w:tbl>
    <w:p>
      <w:pPr>
        <w:spacing w:before="6"/>
        <w:ind w:left="872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Fonte: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Unioncamere,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Fondazione</w:t>
      </w:r>
      <w:r>
        <w:rPr>
          <w:rFonts w:ascii="Calibri"/>
          <w:spacing w:val="3"/>
          <w:w w:val="105"/>
          <w:sz w:val="17"/>
        </w:rPr>
        <w:t> </w:t>
      </w:r>
      <w:r>
        <w:rPr>
          <w:rFonts w:ascii="Calibri"/>
          <w:w w:val="105"/>
          <w:sz w:val="17"/>
        </w:rPr>
        <w:t>Symbola,</w:t>
      </w:r>
      <w:r>
        <w:rPr>
          <w:rFonts w:ascii="Calibri"/>
          <w:spacing w:val="2"/>
          <w:w w:val="105"/>
          <w:sz w:val="17"/>
        </w:rPr>
        <w:t> </w:t>
      </w:r>
      <w:r>
        <w:rPr>
          <w:rFonts w:ascii="Calibri"/>
          <w:w w:val="105"/>
          <w:sz w:val="17"/>
        </w:rPr>
        <w:t>2021</w:t>
      </w:r>
    </w:p>
    <w:p>
      <w:pPr>
        <w:spacing w:after="0"/>
        <w:jc w:val="left"/>
        <w:rPr>
          <w:rFonts w:ascii="Calibri"/>
          <w:sz w:val="17"/>
        </w:rPr>
        <w:sectPr>
          <w:pgSz w:w="11900" w:h="16840"/>
          <w:pgMar w:header="0" w:footer="780" w:top="1340" w:bottom="980" w:left="260" w:right="260"/>
        </w:sectPr>
      </w:pPr>
    </w:p>
    <w:p>
      <w:pPr>
        <w:pStyle w:val="BodyText"/>
        <w:spacing w:before="11"/>
        <w:rPr>
          <w:rFonts w:ascii="Calibri"/>
          <w:sz w:val="8"/>
        </w:rPr>
      </w:pPr>
      <w:r>
        <w:rPr/>
        <w:pict>
          <v:shape style="position:absolute;margin-left:532.964905pt;margin-top:792.996765pt;width:5.5pt;height:13.2pt;mso-position-horizontal-relative:page;mso-position-vertical-relative:page;z-index:-1650739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w w:val="102"/>
                      <w:sz w:val="21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547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3813618" cy="306038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618" cy="306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100"/>
        <w:ind w:left="872" w:right="0" w:firstLine="0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w w:val="105"/>
          <w:sz w:val="19"/>
        </w:rPr>
        <w:t>Il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rapporto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completo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si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trova su</w:t>
      </w:r>
      <w:r>
        <w:rPr>
          <w:rFonts w:ascii="Arial"/>
          <w:b/>
          <w:i/>
          <w:spacing w:val="-1"/>
          <w:w w:val="105"/>
          <w:sz w:val="19"/>
        </w:rPr>
        <w:t> </w:t>
      </w:r>
      <w:hyperlink r:id="rId9">
        <w:r>
          <w:rPr>
            <w:rFonts w:ascii="Arial"/>
            <w:b/>
            <w:i/>
            <w:w w:val="105"/>
            <w:sz w:val="19"/>
          </w:rPr>
          <w:t>www.symbola.net</w:t>
        </w:r>
      </w:hyperlink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4"/>
        <w:rPr>
          <w:rFonts w:ascii="Arial"/>
          <w:b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259079</wp:posOffset>
            </wp:positionH>
            <wp:positionV relativeFrom="paragraph">
              <wp:posOffset>158753</wp:posOffset>
            </wp:positionV>
            <wp:extent cx="6971105" cy="22288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10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7"/>
      <w:pgSz w:w="11900" w:h="16840"/>
      <w:pgMar w:footer="0" w:header="0" w:top="1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964905pt;margin-top:791.996765pt;width:11.5pt;height:15.2pt;mso-position-horizontal-relative:page;mso-position-vertical-relative:page;z-index:-16507904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872"/>
      <w:outlineLvl w:val="1"/>
    </w:pPr>
    <w:rPr>
      <w:rFonts w:ascii="Calibri" w:hAnsi="Calibri" w:eastAsia="Calibri" w:cs="Calibri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872"/>
      <w:outlineLvl w:val="2"/>
    </w:pPr>
    <w:rPr>
      <w:rFonts w:ascii="Calibri" w:hAnsi="Calibri" w:eastAsia="Calibri" w:cs="Calibri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hyperlink" Target="http://www.symbola.net/" TargetMode="External"/><Relationship Id="rId10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2021-10-18T09:09:13Z</dcterms:created>
  <dcterms:modified xsi:type="dcterms:W3CDTF">2021-10-18T09:09:13Z</dcterms:modified>
</cp:coreProperties>
</file>