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B9CB" w14:textId="3FC025FE" w:rsidR="000942A2" w:rsidRDefault="000942A2" w:rsidP="008E75C6">
      <w:pPr>
        <w:jc w:val="left"/>
        <w:rPr>
          <w:rFonts w:ascii="Calibri" w:hAnsi="Calibri" w:cs="Calibri"/>
          <w:b/>
          <w:szCs w:val="24"/>
        </w:rPr>
      </w:pPr>
    </w:p>
    <w:p w14:paraId="497E55CB" w14:textId="77777777" w:rsidR="00842CBD" w:rsidRDefault="00842CBD" w:rsidP="008E75C6">
      <w:pPr>
        <w:jc w:val="left"/>
        <w:rPr>
          <w:rFonts w:ascii="Calibri" w:hAnsi="Calibri" w:cs="Calibri"/>
          <w:b/>
          <w:szCs w:val="24"/>
        </w:rPr>
      </w:pPr>
    </w:p>
    <w:p w14:paraId="1674D8BF" w14:textId="71EB9812" w:rsidR="0014309F" w:rsidRDefault="00BD5F01" w:rsidP="008E75C6">
      <w:pPr>
        <w:jc w:val="left"/>
        <w:rPr>
          <w:rFonts w:ascii="Calibri" w:hAnsi="Calibri" w:cs="Calibri"/>
          <w:b/>
          <w:szCs w:val="24"/>
        </w:rPr>
      </w:pPr>
      <w:r>
        <w:rPr>
          <w:rFonts w:ascii="Fedra Sans Std Demi" w:hAnsi="Fedra Sans Std Demi" w:cs="Calibri"/>
          <w:color w:val="071D49"/>
          <w:szCs w:val="24"/>
        </w:rPr>
        <w:t>Comunicato stampa</w:t>
      </w:r>
    </w:p>
    <w:p w14:paraId="1BABCD43" w14:textId="77777777" w:rsidR="00CC45BE" w:rsidRDefault="00CC45BE" w:rsidP="00A11480">
      <w:pPr>
        <w:jc w:val="center"/>
        <w:rPr>
          <w:rFonts w:ascii="Calibri" w:hAnsi="Calibri" w:cs="Calibri"/>
          <w:b/>
          <w:sz w:val="32"/>
          <w:szCs w:val="32"/>
        </w:rPr>
      </w:pPr>
    </w:p>
    <w:p w14:paraId="5F1A8B5D" w14:textId="0B17CCD4" w:rsidR="0060090F" w:rsidRDefault="0060090F" w:rsidP="0060090F">
      <w:pPr>
        <w:jc w:val="center"/>
        <w:rPr>
          <w:rFonts w:ascii="Calibri" w:eastAsia="Calibri" w:hAnsi="Calibri" w:cs="Calibri"/>
          <w:b/>
          <w:sz w:val="32"/>
          <w:szCs w:val="32"/>
        </w:rPr>
      </w:pPr>
      <w:bookmarkStart w:id="0" w:name="_Hlk82619722"/>
      <w:r>
        <w:rPr>
          <w:rFonts w:ascii="Calibri" w:eastAsia="Calibri" w:hAnsi="Calibri" w:cs="Calibri"/>
          <w:b/>
          <w:sz w:val="32"/>
          <w:szCs w:val="32"/>
        </w:rPr>
        <w:t xml:space="preserve">Artigiani: più di 1 su 4 ricorrerà al </w:t>
      </w:r>
      <w:r w:rsidRPr="00157897">
        <w:rPr>
          <w:rFonts w:ascii="Calibri" w:eastAsia="Calibri" w:hAnsi="Calibri" w:cs="Calibri"/>
          <w:b/>
          <w:sz w:val="32"/>
          <w:szCs w:val="32"/>
        </w:rPr>
        <w:t xml:space="preserve">credito per </w:t>
      </w:r>
      <w:r w:rsidR="000A6908" w:rsidRPr="00157897">
        <w:rPr>
          <w:rFonts w:ascii="Calibri" w:eastAsia="Calibri" w:hAnsi="Calibri" w:cs="Calibri"/>
          <w:b/>
          <w:sz w:val="32"/>
          <w:szCs w:val="32"/>
        </w:rPr>
        <w:t>esigenze di cassa</w:t>
      </w:r>
      <w:r>
        <w:rPr>
          <w:rFonts w:ascii="Calibri" w:eastAsia="Calibri" w:hAnsi="Calibri" w:cs="Calibri"/>
          <w:b/>
          <w:sz w:val="32"/>
          <w:szCs w:val="32"/>
        </w:rPr>
        <w:t xml:space="preserve"> </w:t>
      </w:r>
      <w:r w:rsidR="00271539">
        <w:rPr>
          <w:rFonts w:ascii="Calibri" w:eastAsia="Calibri" w:hAnsi="Calibri" w:cs="Calibri"/>
          <w:b/>
          <w:sz w:val="32"/>
          <w:szCs w:val="32"/>
        </w:rPr>
        <w:t xml:space="preserve">nei prossimi </w:t>
      </w:r>
      <w:r w:rsidR="000A6908">
        <w:rPr>
          <w:rFonts w:ascii="Calibri" w:eastAsia="Calibri" w:hAnsi="Calibri" w:cs="Calibri"/>
          <w:b/>
          <w:sz w:val="32"/>
          <w:szCs w:val="32"/>
        </w:rPr>
        <w:t>tre anni</w:t>
      </w:r>
    </w:p>
    <w:p w14:paraId="1861609B" w14:textId="77777777" w:rsidR="0060090F" w:rsidRDefault="0060090F" w:rsidP="0060090F">
      <w:pPr>
        <w:jc w:val="center"/>
        <w:rPr>
          <w:rFonts w:ascii="Calibri" w:eastAsia="Calibri" w:hAnsi="Calibri" w:cs="Calibri"/>
          <w:b/>
          <w:sz w:val="32"/>
          <w:szCs w:val="32"/>
        </w:rPr>
      </w:pPr>
      <w:r>
        <w:rPr>
          <w:rFonts w:ascii="Calibri" w:eastAsia="Calibri" w:hAnsi="Calibri" w:cs="Calibri"/>
          <w:b/>
          <w:sz w:val="32"/>
          <w:szCs w:val="32"/>
        </w:rPr>
        <w:t>Ma il 34,6% chiederà finanziamenti per investire</w:t>
      </w:r>
    </w:p>
    <w:p w14:paraId="6AC3CA69" w14:textId="77777777" w:rsidR="0060090F" w:rsidRDefault="0060090F" w:rsidP="0060090F">
      <w:pPr>
        <w:jc w:val="center"/>
        <w:rPr>
          <w:rFonts w:ascii="Calibri" w:eastAsia="Calibri" w:hAnsi="Calibri" w:cs="Calibri"/>
          <w:sz w:val="32"/>
          <w:szCs w:val="32"/>
        </w:rPr>
      </w:pPr>
    </w:p>
    <w:p w14:paraId="74390F82" w14:textId="77777777" w:rsidR="0060090F" w:rsidRDefault="0060090F" w:rsidP="0060090F">
      <w:pPr>
        <w:rPr>
          <w:rFonts w:ascii="Calibri" w:eastAsia="Calibri" w:hAnsi="Calibri" w:cs="Calibri"/>
          <w:sz w:val="32"/>
          <w:szCs w:val="32"/>
        </w:rPr>
      </w:pPr>
    </w:p>
    <w:p w14:paraId="4C14E79C" w14:textId="2FDF3B07"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szCs w:val="24"/>
        </w:rPr>
        <w:t xml:space="preserve">Roma, </w:t>
      </w:r>
      <w:r w:rsidR="00712CDE">
        <w:rPr>
          <w:rFonts w:asciiTheme="minorHAnsi" w:eastAsia="Calibri" w:hAnsiTheme="minorHAnsi" w:cstheme="minorHAnsi"/>
          <w:szCs w:val="24"/>
        </w:rPr>
        <w:t>15</w:t>
      </w:r>
      <w:r w:rsidRPr="0060090F">
        <w:rPr>
          <w:rFonts w:asciiTheme="minorHAnsi" w:eastAsia="Calibri" w:hAnsiTheme="minorHAnsi" w:cstheme="minorHAnsi"/>
          <w:szCs w:val="24"/>
        </w:rPr>
        <w:t xml:space="preserve"> aprile 2022 –</w:t>
      </w:r>
      <w:r w:rsidRPr="0060090F">
        <w:rPr>
          <w:rFonts w:asciiTheme="minorHAnsi" w:hAnsiTheme="minorHAnsi" w:cstheme="minorHAnsi"/>
          <w:szCs w:val="24"/>
        </w:rPr>
        <w:t xml:space="preserve"> In arrivo </w:t>
      </w:r>
      <w:r w:rsidR="006748CF">
        <w:rPr>
          <w:rFonts w:asciiTheme="minorHAnsi" w:hAnsiTheme="minorHAnsi" w:cstheme="minorHAnsi"/>
          <w:szCs w:val="24"/>
        </w:rPr>
        <w:t xml:space="preserve">un </w:t>
      </w:r>
      <w:r w:rsidRPr="0060090F">
        <w:rPr>
          <w:rFonts w:asciiTheme="minorHAnsi" w:hAnsiTheme="minorHAnsi" w:cstheme="minorHAnsi"/>
          <w:szCs w:val="24"/>
        </w:rPr>
        <w:t xml:space="preserve">boom di richieste di finanziamento per fare fronte alle esigenze di cassa nei prossimi tre anni, ma la domanda di credito per gli investimenti sarà la prima motivazione di indebitamento nei programmi futuri degli artigiani. Il 28,1% delle microimprese e dell’artigianato prevede di fare ricorso tra il 2022 e il 2025 al sistema creditizio per reperire </w:t>
      </w:r>
      <w:r w:rsidR="005F02FC">
        <w:rPr>
          <w:rFonts w:asciiTheme="minorHAnsi" w:hAnsiTheme="minorHAnsi" w:cstheme="minorHAnsi"/>
          <w:szCs w:val="24"/>
        </w:rPr>
        <w:t>liquidità</w:t>
      </w:r>
      <w:r w:rsidR="005F02FC" w:rsidRPr="0060090F">
        <w:rPr>
          <w:rFonts w:asciiTheme="minorHAnsi" w:hAnsiTheme="minorHAnsi" w:cstheme="minorHAnsi"/>
          <w:szCs w:val="24"/>
        </w:rPr>
        <w:t xml:space="preserve"> </w:t>
      </w:r>
      <w:r w:rsidRPr="0060090F">
        <w:rPr>
          <w:rFonts w:asciiTheme="minorHAnsi" w:hAnsiTheme="minorHAnsi" w:cstheme="minorHAnsi"/>
          <w:szCs w:val="24"/>
        </w:rPr>
        <w:t xml:space="preserve">a breve termine (contro il 10,7% del biennio precedente), mentre il 34,6% lo farà per investire a medio e lungo termine in azienda (contro il 40% del biennio precedente). </w:t>
      </w:r>
      <w:proofErr w:type="gramStart"/>
      <w:r w:rsidRPr="0060090F">
        <w:rPr>
          <w:rFonts w:asciiTheme="minorHAnsi" w:eastAsia="Calibri" w:hAnsiTheme="minorHAnsi" w:cstheme="minorHAnsi"/>
          <w:szCs w:val="24"/>
        </w:rPr>
        <w:t>E’</w:t>
      </w:r>
      <w:proofErr w:type="gramEnd"/>
      <w:r w:rsidRPr="0060090F">
        <w:rPr>
          <w:rFonts w:asciiTheme="minorHAnsi" w:eastAsia="Calibri" w:hAnsiTheme="minorHAnsi" w:cstheme="minorHAnsi"/>
          <w:szCs w:val="24"/>
        </w:rPr>
        <w:t xml:space="preserve"> quanto evidenzia un’indagine del </w:t>
      </w:r>
      <w:r w:rsidRPr="0060090F">
        <w:rPr>
          <w:rFonts w:asciiTheme="minorHAnsi" w:eastAsia="Calibri" w:hAnsiTheme="minorHAnsi" w:cstheme="minorHAnsi"/>
          <w:b/>
          <w:bCs/>
          <w:szCs w:val="24"/>
        </w:rPr>
        <w:t xml:space="preserve">Centro Studi Tagliacarne e di </w:t>
      </w:r>
      <w:proofErr w:type="spellStart"/>
      <w:r w:rsidRPr="0060090F">
        <w:rPr>
          <w:rFonts w:asciiTheme="minorHAnsi" w:eastAsia="Calibri" w:hAnsiTheme="minorHAnsi" w:cstheme="minorHAnsi"/>
          <w:b/>
          <w:bCs/>
          <w:szCs w:val="24"/>
        </w:rPr>
        <w:t>FederartFidi</w:t>
      </w:r>
      <w:proofErr w:type="spellEnd"/>
      <w:r w:rsidRPr="0060090F">
        <w:rPr>
          <w:rFonts w:asciiTheme="minorHAnsi" w:eastAsia="Calibri" w:hAnsiTheme="minorHAnsi" w:cstheme="minorHAnsi"/>
          <w:b/>
          <w:bCs/>
          <w:szCs w:val="24"/>
        </w:rPr>
        <w:t xml:space="preserve"> </w:t>
      </w:r>
      <w:r w:rsidRPr="0060090F">
        <w:rPr>
          <w:rFonts w:asciiTheme="minorHAnsi" w:eastAsia="Calibri" w:hAnsiTheme="minorHAnsi" w:cstheme="minorHAnsi"/>
          <w:szCs w:val="24"/>
        </w:rPr>
        <w:t xml:space="preserve">sul credito condotta su un campione di 739 imprese artigiane e di micro dimensioni. </w:t>
      </w:r>
    </w:p>
    <w:p w14:paraId="59062F66" w14:textId="77777777" w:rsidR="0060090F" w:rsidRPr="0060090F" w:rsidRDefault="0060090F" w:rsidP="0060090F">
      <w:pPr>
        <w:rPr>
          <w:rFonts w:asciiTheme="minorHAnsi" w:hAnsiTheme="minorHAnsi" w:cstheme="minorHAnsi"/>
          <w:szCs w:val="24"/>
        </w:rPr>
      </w:pPr>
    </w:p>
    <w:p w14:paraId="5D555330" w14:textId="77777777" w:rsidR="0060090F" w:rsidRPr="0060090F" w:rsidRDefault="0060090F" w:rsidP="0060090F">
      <w:pPr>
        <w:rPr>
          <w:rFonts w:asciiTheme="minorHAnsi" w:eastAsia="Calibri" w:hAnsiTheme="minorHAnsi" w:cstheme="minorHAnsi"/>
          <w:szCs w:val="24"/>
        </w:rPr>
      </w:pPr>
      <w:r w:rsidRPr="0060090F">
        <w:rPr>
          <w:rFonts w:asciiTheme="minorHAnsi" w:hAnsiTheme="minorHAnsi" w:cstheme="minorHAnsi"/>
          <w:szCs w:val="24"/>
        </w:rPr>
        <w:t>Il s</w:t>
      </w:r>
      <w:r w:rsidRPr="0060090F">
        <w:rPr>
          <w:rFonts w:asciiTheme="minorHAnsi" w:eastAsia="Calibri" w:hAnsiTheme="minorHAnsi" w:cstheme="minorHAnsi"/>
          <w:szCs w:val="24"/>
        </w:rPr>
        <w:t xml:space="preserve">istema bancario è il principale canale di finanziamento di queste aziende: nell’ultimo biennio il 72,5% lo ha utilizzato per soddisfare esigenze di liquidità o di investimento. Mentre il 18,3% è ricorso all’autofinanziamento con il capitale proprio o dei soci e il 6,3% ai fondi pubblici europei, nazionali e territoriali. Quasi il 57% delle imprese ha richiesto agli istituti di credito meno di 200mila euro. </w:t>
      </w:r>
    </w:p>
    <w:p w14:paraId="2D65514C" w14:textId="77777777" w:rsidR="0060090F" w:rsidRPr="0060090F" w:rsidRDefault="0060090F" w:rsidP="0060090F">
      <w:pPr>
        <w:rPr>
          <w:rFonts w:asciiTheme="minorHAnsi" w:eastAsia="Calibri" w:hAnsiTheme="minorHAnsi" w:cstheme="minorHAnsi"/>
          <w:szCs w:val="24"/>
        </w:rPr>
      </w:pPr>
    </w:p>
    <w:p w14:paraId="22ECA9ED" w14:textId="2C640E13"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szCs w:val="24"/>
        </w:rPr>
        <w:t>“Ritengo prioritario che per consentire un più agevole accesso al credito per le micro e piccole imprese si riapra un confronto più intenso con il Governo e le amministrazioni competenti affinché si attivi in maniera sinergica l’auspicata collaborazione tra la garanzia mutualistica privata prestata dal sistema dei Confidi e la garanzia pubblica offerta dal Fondo di garanzia per le PMI”.</w:t>
      </w:r>
      <w:r w:rsidRPr="0060090F">
        <w:rPr>
          <w:rFonts w:asciiTheme="minorHAnsi" w:eastAsia="Calibri" w:hAnsiTheme="minorHAnsi" w:cstheme="minorHAnsi"/>
          <w:b/>
          <w:bCs/>
          <w:szCs w:val="24"/>
        </w:rPr>
        <w:t xml:space="preserve"> </w:t>
      </w:r>
      <w:proofErr w:type="gramStart"/>
      <w:r w:rsidRPr="0060090F">
        <w:rPr>
          <w:rFonts w:asciiTheme="minorHAnsi" w:eastAsia="Calibri" w:hAnsiTheme="minorHAnsi" w:cstheme="minorHAnsi"/>
          <w:bCs/>
          <w:szCs w:val="24"/>
        </w:rPr>
        <w:t>E’</w:t>
      </w:r>
      <w:proofErr w:type="gramEnd"/>
      <w:r w:rsidRPr="0060090F">
        <w:rPr>
          <w:rFonts w:asciiTheme="minorHAnsi" w:eastAsia="Calibri" w:hAnsiTheme="minorHAnsi" w:cstheme="minorHAnsi"/>
          <w:bCs/>
          <w:szCs w:val="24"/>
        </w:rPr>
        <w:t xml:space="preserve"> quanto sottolinea</w:t>
      </w:r>
      <w:r w:rsidRPr="0060090F">
        <w:rPr>
          <w:rFonts w:asciiTheme="minorHAnsi" w:eastAsia="Calibri" w:hAnsiTheme="minorHAnsi" w:cstheme="minorHAnsi"/>
          <w:b/>
          <w:bCs/>
          <w:szCs w:val="24"/>
        </w:rPr>
        <w:t xml:space="preserve"> il Presidente di </w:t>
      </w:r>
      <w:proofErr w:type="spellStart"/>
      <w:r w:rsidRPr="0060090F">
        <w:rPr>
          <w:rFonts w:asciiTheme="minorHAnsi" w:eastAsia="Calibri" w:hAnsiTheme="minorHAnsi" w:cstheme="minorHAnsi"/>
          <w:b/>
          <w:bCs/>
          <w:szCs w:val="24"/>
        </w:rPr>
        <w:t>FedartFidi</w:t>
      </w:r>
      <w:proofErr w:type="spellEnd"/>
      <w:r w:rsidRPr="0060090F">
        <w:rPr>
          <w:rFonts w:asciiTheme="minorHAnsi" w:eastAsia="Calibri" w:hAnsiTheme="minorHAnsi" w:cstheme="minorHAnsi"/>
          <w:b/>
          <w:bCs/>
          <w:szCs w:val="24"/>
        </w:rPr>
        <w:t>,</w:t>
      </w:r>
      <w:r w:rsidRPr="0060090F">
        <w:rPr>
          <w:rFonts w:asciiTheme="minorHAnsi" w:eastAsia="Calibri" w:hAnsiTheme="minorHAnsi" w:cstheme="minorHAnsi"/>
          <w:szCs w:val="24"/>
        </w:rPr>
        <w:t xml:space="preserve"> </w:t>
      </w:r>
      <w:r w:rsidRPr="0060090F">
        <w:rPr>
          <w:rFonts w:asciiTheme="minorHAnsi" w:eastAsia="Calibri" w:hAnsiTheme="minorHAnsi" w:cstheme="minorHAnsi"/>
          <w:b/>
          <w:bCs/>
          <w:szCs w:val="24"/>
        </w:rPr>
        <w:t xml:space="preserve">Fabrizio Campaioli, </w:t>
      </w:r>
      <w:r w:rsidRPr="0060090F">
        <w:rPr>
          <w:rFonts w:asciiTheme="minorHAnsi" w:eastAsia="Calibri" w:hAnsiTheme="minorHAnsi" w:cstheme="minorHAnsi"/>
          <w:bCs/>
          <w:szCs w:val="24"/>
        </w:rPr>
        <w:t>secondo cui</w:t>
      </w:r>
      <w:r w:rsidRPr="0060090F">
        <w:rPr>
          <w:rFonts w:asciiTheme="minorHAnsi" w:eastAsia="Calibri" w:hAnsiTheme="minorHAnsi" w:cstheme="minorHAnsi"/>
          <w:b/>
          <w:bCs/>
          <w:szCs w:val="24"/>
        </w:rPr>
        <w:t xml:space="preserve"> </w:t>
      </w:r>
      <w:r w:rsidRPr="0060090F">
        <w:rPr>
          <w:rFonts w:asciiTheme="minorHAnsi" w:eastAsia="Calibri" w:hAnsiTheme="minorHAnsi" w:cstheme="minorHAnsi"/>
          <w:szCs w:val="24"/>
        </w:rPr>
        <w:t xml:space="preserve">“solo attraverso una virtuosa collaborazione tra garanzia pubblica e privata si potrà generare un maggiore “effetto leva” delle risorse pubbliche che il Governo ha stanziato per fornire garanzie alle PMI”. </w:t>
      </w:r>
    </w:p>
    <w:p w14:paraId="6C3FB05A" w14:textId="77777777" w:rsidR="0060090F" w:rsidRPr="0060090F" w:rsidRDefault="0060090F" w:rsidP="0060090F">
      <w:pPr>
        <w:rPr>
          <w:rFonts w:asciiTheme="minorHAnsi" w:eastAsia="Calibri" w:hAnsiTheme="minorHAnsi" w:cstheme="minorHAnsi"/>
          <w:szCs w:val="24"/>
        </w:rPr>
      </w:pPr>
    </w:p>
    <w:p w14:paraId="625D62EE" w14:textId="77777777"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b/>
          <w:bCs/>
          <w:szCs w:val="24"/>
        </w:rPr>
        <w:t xml:space="preserve">Gaetano Fausto Esposito, direttore generale del Centro Studi Tagliacarne, </w:t>
      </w:r>
      <w:r w:rsidRPr="0060090F">
        <w:rPr>
          <w:rFonts w:asciiTheme="minorHAnsi" w:eastAsia="Calibri" w:hAnsiTheme="minorHAnsi" w:cstheme="minorHAnsi"/>
          <w:bCs/>
          <w:szCs w:val="24"/>
        </w:rPr>
        <w:t>avverte</w:t>
      </w:r>
      <w:r w:rsidRPr="0060090F">
        <w:rPr>
          <w:rFonts w:asciiTheme="minorHAnsi" w:eastAsia="Calibri" w:hAnsiTheme="minorHAnsi" w:cstheme="minorHAnsi"/>
          <w:b/>
          <w:bCs/>
          <w:szCs w:val="24"/>
        </w:rPr>
        <w:t xml:space="preserve"> “</w:t>
      </w:r>
      <w:r w:rsidRPr="0060090F">
        <w:rPr>
          <w:rFonts w:asciiTheme="minorHAnsi" w:eastAsia="Calibri" w:hAnsiTheme="minorHAnsi" w:cstheme="minorHAnsi"/>
          <w:szCs w:val="24"/>
        </w:rPr>
        <w:t xml:space="preserve">si tratta comunque di uno scenario da monitorare attentamente. Perché a fronte di un ulteriore aumento dell’incertezza dei mercati e della prospettiva di un aumento dei tassi di interesse, anche per contenere le crescenti tensioni inflazionistiche causate dalla guerra russo-ucraina, ci potrebbe essere un ridimensionamento della propensione ad investire di queste imprese </w:t>
      </w:r>
      <w:r w:rsidRPr="0060090F">
        <w:rPr>
          <w:rFonts w:asciiTheme="minorHAnsi" w:hAnsiTheme="minorHAnsi" w:cstheme="minorHAnsi"/>
          <w:szCs w:val="24"/>
        </w:rPr>
        <w:t>utilizzando l’indebitamento bancario”. Perciò aggiunge Esposito “bisogna mettere a punto specifiche policy per sostenere e rafforzare le gambe anche di questa importante parte del nostro tessuto produttivo, che rischia</w:t>
      </w:r>
      <w:r w:rsidRPr="0060090F" w:rsidDel="00C67F4B">
        <w:rPr>
          <w:rFonts w:asciiTheme="minorHAnsi" w:hAnsiTheme="minorHAnsi" w:cstheme="minorHAnsi"/>
          <w:szCs w:val="24"/>
        </w:rPr>
        <w:t xml:space="preserve"> </w:t>
      </w:r>
      <w:r w:rsidRPr="0060090F">
        <w:rPr>
          <w:rFonts w:asciiTheme="minorHAnsi" w:hAnsiTheme="minorHAnsi" w:cstheme="minorHAnsi"/>
          <w:szCs w:val="24"/>
        </w:rPr>
        <w:t xml:space="preserve">in questa fase di essere particolarmente esposta”. </w:t>
      </w:r>
    </w:p>
    <w:p w14:paraId="33A93694" w14:textId="77777777" w:rsidR="0060090F" w:rsidRPr="0060090F" w:rsidRDefault="0060090F" w:rsidP="0060090F">
      <w:pPr>
        <w:rPr>
          <w:rFonts w:asciiTheme="minorHAnsi" w:eastAsia="Calibri" w:hAnsiTheme="minorHAnsi" w:cstheme="minorHAnsi"/>
          <w:szCs w:val="24"/>
        </w:rPr>
      </w:pPr>
    </w:p>
    <w:p w14:paraId="6C2B955A" w14:textId="77777777" w:rsidR="0060090F" w:rsidRDefault="0060090F" w:rsidP="0060090F">
      <w:pPr>
        <w:rPr>
          <w:rFonts w:asciiTheme="minorHAnsi" w:eastAsia="Calibri" w:hAnsiTheme="minorHAnsi" w:cstheme="minorHAnsi"/>
          <w:szCs w:val="24"/>
        </w:rPr>
      </w:pPr>
    </w:p>
    <w:p w14:paraId="7D9F97BD" w14:textId="2C430938"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szCs w:val="24"/>
        </w:rPr>
        <w:lastRenderedPageBreak/>
        <w:t>Per accedere ai prestiti necessari a colmare nel breve termine i deficit di cassa tra il 2019 e il 2020, nella maggioranza dei casi si è ricorso principalmente a garanzie personali (43,8%). Mentre per ottenere risorse per finanziare gli investimenti è stata prioritaria la garanzia di un confidi (35,3%).</w:t>
      </w:r>
    </w:p>
    <w:p w14:paraId="6E8D34E7" w14:textId="77777777" w:rsidR="0060090F" w:rsidRPr="0060090F" w:rsidRDefault="0060090F" w:rsidP="0060090F">
      <w:pPr>
        <w:rPr>
          <w:rFonts w:asciiTheme="minorHAnsi" w:eastAsia="Calibri" w:hAnsiTheme="minorHAnsi" w:cstheme="minorHAnsi"/>
          <w:szCs w:val="24"/>
        </w:rPr>
      </w:pPr>
    </w:p>
    <w:p w14:paraId="3A337CE0" w14:textId="77777777"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szCs w:val="24"/>
        </w:rPr>
        <w:t>A causa dell’emergenza Covid, il calo del fatturato è stato il motivo numero uno che ha messo in difficoltà il 44,7% delle imprese nello scorso biennio. Seguono i ritardi o mancati incassi (24,6%) e la mancanza di liquidità (16,7%).</w:t>
      </w:r>
    </w:p>
    <w:p w14:paraId="644A7A0F" w14:textId="77777777" w:rsidR="0060090F" w:rsidRPr="0060090F" w:rsidRDefault="0060090F" w:rsidP="0060090F">
      <w:pPr>
        <w:rPr>
          <w:rFonts w:asciiTheme="minorHAnsi" w:eastAsia="Calibri" w:hAnsiTheme="minorHAnsi" w:cstheme="minorHAnsi"/>
          <w:szCs w:val="24"/>
        </w:rPr>
      </w:pPr>
    </w:p>
    <w:p w14:paraId="183985BE" w14:textId="77777777"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szCs w:val="24"/>
        </w:rPr>
        <w:t xml:space="preserve">In due anni dallo scoppio della crisi pandemica dal 2020 il rapporto con il sistema bancario è risultato più critico per il 27,1% delle imprese. A creare più problemi è stata l’interlocuzione con la banca (10,1%), ma anche a stretto giro la maggiore rigidità nella valutazione della solvibilità dell’impresa (9,5%) e la lunghezza e complessità dell’istruttoria per la concessione di un finanziamento (7,7%). </w:t>
      </w:r>
    </w:p>
    <w:p w14:paraId="71CC79E6" w14:textId="77777777" w:rsidR="0060090F" w:rsidRPr="0060090F" w:rsidRDefault="0060090F" w:rsidP="0060090F">
      <w:pPr>
        <w:rPr>
          <w:rFonts w:asciiTheme="minorHAnsi" w:eastAsia="Calibri" w:hAnsiTheme="minorHAnsi" w:cstheme="minorHAnsi"/>
          <w:szCs w:val="24"/>
        </w:rPr>
      </w:pPr>
    </w:p>
    <w:p w14:paraId="4C6D6F61" w14:textId="77777777" w:rsidR="0060090F" w:rsidRPr="0060090F" w:rsidRDefault="0060090F" w:rsidP="0060090F">
      <w:pPr>
        <w:rPr>
          <w:rFonts w:asciiTheme="minorHAnsi" w:eastAsia="Calibri" w:hAnsiTheme="minorHAnsi" w:cstheme="minorHAnsi"/>
          <w:szCs w:val="24"/>
        </w:rPr>
      </w:pPr>
      <w:r w:rsidRPr="0060090F">
        <w:rPr>
          <w:rFonts w:asciiTheme="minorHAnsi" w:eastAsia="Calibri" w:hAnsiTheme="minorHAnsi" w:cstheme="minorHAnsi"/>
          <w:szCs w:val="24"/>
        </w:rPr>
        <w:t>Nel complesso solo 1 impresa su 10 ha però registrato condizioni peggiorative da parte della banca rispetto ai finanziamenti in essere, e quando questo è accaduto nelle metà dei casi ha fatto riferimento alla richiesta di maggiori garanzie.</w:t>
      </w:r>
    </w:p>
    <w:p w14:paraId="1D56BBC6" w14:textId="77777777" w:rsidR="0060090F" w:rsidRDefault="0060090F" w:rsidP="0060090F">
      <w:pPr>
        <w:rPr>
          <w:rFonts w:ascii="Calibri" w:eastAsia="Calibri" w:hAnsi="Calibri" w:cs="Calibri"/>
          <w:szCs w:val="24"/>
        </w:rPr>
      </w:pPr>
    </w:p>
    <w:p w14:paraId="236E651C" w14:textId="77777777" w:rsidR="0060090F" w:rsidRDefault="0060090F" w:rsidP="0060090F">
      <w:pPr>
        <w:rPr>
          <w:rFonts w:asciiTheme="majorHAnsi" w:hAnsiTheme="majorHAnsi" w:cstheme="majorHAnsi"/>
          <w:szCs w:val="24"/>
        </w:rPr>
      </w:pPr>
    </w:p>
    <w:p w14:paraId="5D29B644" w14:textId="77777777" w:rsidR="0060090F" w:rsidRPr="00001D07" w:rsidRDefault="0060090F" w:rsidP="0060090F">
      <w:pPr>
        <w:rPr>
          <w:rFonts w:ascii="Calibri" w:eastAsia="Calibri" w:hAnsi="Calibri" w:cs="Calibri"/>
          <w:b/>
          <w:bCs/>
          <w:sz w:val="20"/>
        </w:rPr>
      </w:pPr>
      <w:r w:rsidRPr="00001D07">
        <w:rPr>
          <w:rFonts w:ascii="Calibri" w:eastAsia="Calibri" w:hAnsi="Calibri" w:cs="Calibri"/>
          <w:b/>
          <w:bCs/>
          <w:sz w:val="20"/>
        </w:rPr>
        <w:t xml:space="preserve">Quota di </w:t>
      </w:r>
      <w:bookmarkStart w:id="1" w:name="_Hlk99631542"/>
      <w:r>
        <w:rPr>
          <w:rFonts w:ascii="Calibri" w:eastAsia="Calibri" w:hAnsi="Calibri" w:cs="Calibri"/>
          <w:b/>
          <w:bCs/>
          <w:sz w:val="20"/>
        </w:rPr>
        <w:t xml:space="preserve">imprese artigiane e micro/piccole </w:t>
      </w:r>
      <w:r w:rsidRPr="00001D07">
        <w:rPr>
          <w:rFonts w:ascii="Calibri" w:eastAsia="Calibri" w:hAnsi="Calibri" w:cs="Calibri"/>
          <w:b/>
          <w:bCs/>
          <w:sz w:val="20"/>
        </w:rPr>
        <w:t xml:space="preserve">imprese </w:t>
      </w:r>
      <w:bookmarkEnd w:id="1"/>
      <w:r w:rsidRPr="00001D07">
        <w:rPr>
          <w:rFonts w:ascii="Calibri" w:eastAsia="Calibri" w:hAnsi="Calibri" w:cs="Calibri"/>
          <w:b/>
          <w:bCs/>
          <w:sz w:val="20"/>
        </w:rPr>
        <w:t>che ha ricevuto finanziamenti dal sistema bancario negli ultimi 2 anni</w:t>
      </w:r>
      <w:r>
        <w:rPr>
          <w:rFonts w:ascii="Calibri" w:eastAsia="Calibri" w:hAnsi="Calibri" w:cs="Calibri"/>
          <w:b/>
          <w:bCs/>
          <w:sz w:val="20"/>
        </w:rPr>
        <w:t xml:space="preserve"> e dichiarazione di fabbisogno creditizio per il periodo</w:t>
      </w:r>
      <w:r w:rsidRPr="002C0133">
        <w:rPr>
          <w:rFonts w:ascii="Calibri" w:eastAsia="Calibri" w:hAnsi="Calibri" w:cs="Calibri"/>
          <w:b/>
          <w:bCs/>
          <w:sz w:val="20"/>
        </w:rPr>
        <w:t xml:space="preserve"> 2022 </w:t>
      </w:r>
      <w:r>
        <w:rPr>
          <w:rFonts w:ascii="Calibri" w:eastAsia="Calibri" w:hAnsi="Calibri" w:cs="Calibri"/>
          <w:b/>
          <w:bCs/>
          <w:sz w:val="20"/>
        </w:rPr>
        <w:t>–</w:t>
      </w:r>
      <w:r w:rsidRPr="002C0133">
        <w:rPr>
          <w:rFonts w:ascii="Calibri" w:eastAsia="Calibri" w:hAnsi="Calibri" w:cs="Calibri"/>
          <w:b/>
          <w:bCs/>
          <w:sz w:val="20"/>
        </w:rPr>
        <w:t xml:space="preserve"> 2025</w:t>
      </w:r>
      <w:r>
        <w:rPr>
          <w:rFonts w:ascii="Calibri" w:eastAsia="Calibri" w:hAnsi="Calibri" w:cs="Calibri"/>
          <w:b/>
          <w:bCs/>
          <w:sz w:val="20"/>
        </w:rPr>
        <w:t xml:space="preserve"> (In %)</w:t>
      </w:r>
    </w:p>
    <w:p w14:paraId="24423967" w14:textId="795D6A80" w:rsidR="0060090F" w:rsidRDefault="0060090F" w:rsidP="0060090F">
      <w:pPr>
        <w:jc w:val="center"/>
        <w:rPr>
          <w:rFonts w:ascii="Calibri" w:eastAsia="Calibri" w:hAnsi="Calibri" w:cs="Calibri"/>
          <w:szCs w:val="24"/>
        </w:rPr>
      </w:pPr>
    </w:p>
    <w:p w14:paraId="1687BE02" w14:textId="1395357E" w:rsidR="00DD4358" w:rsidRDefault="00DD4358" w:rsidP="0060090F">
      <w:pPr>
        <w:rPr>
          <w:rFonts w:ascii="Calibri" w:eastAsia="Calibri" w:hAnsi="Calibri" w:cs="Calibri"/>
          <w:sz w:val="18"/>
          <w:szCs w:val="18"/>
        </w:rPr>
      </w:pPr>
      <w:bookmarkStart w:id="2" w:name="_Hlk99631504"/>
      <w:r>
        <w:rPr>
          <w:rFonts w:ascii="Calibri" w:eastAsia="Calibri" w:hAnsi="Calibri" w:cs="Calibri"/>
          <w:noProof/>
          <w:sz w:val="18"/>
          <w:szCs w:val="18"/>
        </w:rPr>
        <w:drawing>
          <wp:inline distT="0" distB="0" distL="0" distR="0" wp14:anchorId="5E31EE13" wp14:editId="1D7C4132">
            <wp:extent cx="5053965" cy="2282566"/>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5070197" cy="2289897"/>
                    </a:xfrm>
                    <a:prstGeom prst="rect">
                      <a:avLst/>
                    </a:prstGeom>
                  </pic:spPr>
                </pic:pic>
              </a:graphicData>
            </a:graphic>
          </wp:inline>
        </w:drawing>
      </w:r>
    </w:p>
    <w:p w14:paraId="0662CDAC" w14:textId="77777777" w:rsidR="00DD4358" w:rsidRDefault="00DD4358" w:rsidP="0060090F">
      <w:pPr>
        <w:rPr>
          <w:rFonts w:ascii="Calibri" w:eastAsia="Calibri" w:hAnsi="Calibri" w:cs="Calibri"/>
          <w:sz w:val="18"/>
          <w:szCs w:val="18"/>
        </w:rPr>
      </w:pPr>
    </w:p>
    <w:p w14:paraId="1BA0F112" w14:textId="70910467" w:rsidR="0060090F" w:rsidRPr="00001D07" w:rsidRDefault="0060090F" w:rsidP="0060090F">
      <w:pPr>
        <w:rPr>
          <w:rFonts w:ascii="Calibri" w:eastAsia="Calibri" w:hAnsi="Calibri" w:cs="Calibri"/>
          <w:sz w:val="18"/>
          <w:szCs w:val="18"/>
        </w:rPr>
      </w:pPr>
      <w:r w:rsidRPr="00001D07">
        <w:rPr>
          <w:rFonts w:ascii="Calibri" w:eastAsia="Calibri" w:hAnsi="Calibri" w:cs="Calibri"/>
          <w:sz w:val="18"/>
          <w:szCs w:val="18"/>
        </w:rPr>
        <w:t xml:space="preserve">Fonte: elaborazione Centro Studi Tagliacarne su indagine </w:t>
      </w:r>
      <w:proofErr w:type="spellStart"/>
      <w:r w:rsidRPr="00001D07">
        <w:rPr>
          <w:rFonts w:ascii="Calibri" w:eastAsia="Calibri" w:hAnsi="Calibri" w:cs="Calibri"/>
          <w:sz w:val="18"/>
          <w:szCs w:val="18"/>
        </w:rPr>
        <w:t>Fedart</w:t>
      </w:r>
      <w:proofErr w:type="spellEnd"/>
      <w:r w:rsidRPr="00001D07">
        <w:rPr>
          <w:rFonts w:ascii="Calibri" w:eastAsia="Calibri" w:hAnsi="Calibri" w:cs="Calibri"/>
          <w:sz w:val="18"/>
          <w:szCs w:val="18"/>
        </w:rPr>
        <w:t xml:space="preserve"> Fidi</w:t>
      </w:r>
    </w:p>
    <w:bookmarkEnd w:id="2"/>
    <w:p w14:paraId="084D126A" w14:textId="77777777" w:rsidR="0060090F" w:rsidRDefault="0060090F" w:rsidP="0060090F">
      <w:pPr>
        <w:rPr>
          <w:rFonts w:ascii="Calibri" w:eastAsia="Calibri" w:hAnsi="Calibri" w:cs="Calibri"/>
          <w:b/>
          <w:bCs/>
          <w:sz w:val="20"/>
        </w:rPr>
      </w:pPr>
    </w:p>
    <w:p w14:paraId="0FC81BF1" w14:textId="77777777" w:rsidR="0060090F" w:rsidRPr="00001D07" w:rsidRDefault="0060090F" w:rsidP="0060090F">
      <w:pPr>
        <w:rPr>
          <w:rFonts w:ascii="Calibri" w:eastAsia="Calibri" w:hAnsi="Calibri" w:cs="Calibri"/>
          <w:b/>
          <w:bCs/>
          <w:sz w:val="20"/>
        </w:rPr>
      </w:pPr>
      <w:r w:rsidRPr="00001D07">
        <w:rPr>
          <w:rFonts w:ascii="Calibri" w:eastAsia="Calibri" w:hAnsi="Calibri" w:cs="Calibri"/>
          <w:b/>
          <w:bCs/>
          <w:sz w:val="20"/>
        </w:rPr>
        <w:t xml:space="preserve">Canali di finanziamento utilizzati </w:t>
      </w:r>
      <w:r>
        <w:rPr>
          <w:rFonts w:ascii="Calibri" w:eastAsia="Calibri" w:hAnsi="Calibri" w:cs="Calibri"/>
          <w:b/>
          <w:bCs/>
          <w:sz w:val="20"/>
        </w:rPr>
        <w:t xml:space="preserve">prevalentemente dalle imprese artigiane e micro/piccole </w:t>
      </w:r>
      <w:r w:rsidRPr="000742B4">
        <w:rPr>
          <w:rFonts w:ascii="Calibri" w:eastAsia="Calibri" w:hAnsi="Calibri" w:cs="Calibri"/>
          <w:b/>
          <w:bCs/>
          <w:sz w:val="20"/>
        </w:rPr>
        <w:t>imprese</w:t>
      </w:r>
      <w:r w:rsidRPr="00001D07">
        <w:rPr>
          <w:rFonts w:ascii="Calibri" w:eastAsia="Calibri" w:hAnsi="Calibri" w:cs="Calibri"/>
          <w:b/>
          <w:bCs/>
          <w:sz w:val="20"/>
        </w:rPr>
        <w:t xml:space="preserve"> per far fronte ad esigenze di liquidità o di investimento</w:t>
      </w:r>
      <w:r>
        <w:rPr>
          <w:rFonts w:ascii="Calibri" w:eastAsia="Calibri" w:hAnsi="Calibri" w:cs="Calibri"/>
          <w:b/>
          <w:bCs/>
          <w:sz w:val="20"/>
        </w:rPr>
        <w:t xml:space="preserve"> nel biennio 2020 – 2021 (In </w:t>
      </w:r>
      <w:proofErr w:type="gramStart"/>
      <w:r>
        <w:rPr>
          <w:rFonts w:ascii="Calibri" w:eastAsia="Calibri" w:hAnsi="Calibri" w:cs="Calibri"/>
          <w:b/>
          <w:bCs/>
          <w:sz w:val="20"/>
        </w:rPr>
        <w:t>%)*</w:t>
      </w:r>
      <w:proofErr w:type="gramEnd"/>
    </w:p>
    <w:p w14:paraId="0AE49F35" w14:textId="77777777" w:rsidR="0060090F" w:rsidRDefault="0060090F" w:rsidP="0060090F">
      <w:pPr>
        <w:jc w:val="center"/>
        <w:rPr>
          <w:rFonts w:ascii="Calibri" w:eastAsia="Calibri" w:hAnsi="Calibri" w:cs="Calibri"/>
          <w:szCs w:val="24"/>
        </w:rPr>
      </w:pPr>
      <w:r w:rsidRPr="00E46011">
        <w:rPr>
          <w:noProof/>
        </w:rPr>
        <w:drawing>
          <wp:inline distT="0" distB="0" distL="0" distR="0" wp14:anchorId="782A1BEB" wp14:editId="027E02E8">
            <wp:extent cx="4533336" cy="217805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3304" cy="2187644"/>
                    </a:xfrm>
                    <a:prstGeom prst="rect">
                      <a:avLst/>
                    </a:prstGeom>
                    <a:noFill/>
                    <a:ln>
                      <a:noFill/>
                    </a:ln>
                  </pic:spPr>
                </pic:pic>
              </a:graphicData>
            </a:graphic>
          </wp:inline>
        </w:drawing>
      </w:r>
    </w:p>
    <w:p w14:paraId="7FBC5FA2" w14:textId="77777777" w:rsidR="0060090F" w:rsidRPr="000742B4" w:rsidRDefault="0060090F" w:rsidP="0060090F">
      <w:pPr>
        <w:rPr>
          <w:rFonts w:ascii="Calibri" w:eastAsia="Calibri" w:hAnsi="Calibri" w:cs="Calibri"/>
          <w:sz w:val="18"/>
          <w:szCs w:val="18"/>
        </w:rPr>
      </w:pPr>
      <w:r w:rsidRPr="000742B4">
        <w:rPr>
          <w:rFonts w:ascii="Calibri" w:eastAsia="Calibri" w:hAnsi="Calibri" w:cs="Calibri"/>
          <w:sz w:val="18"/>
          <w:szCs w:val="18"/>
        </w:rPr>
        <w:t xml:space="preserve">Fonte: elaborazione Centro Studi Tagliacarne su indagine </w:t>
      </w:r>
      <w:proofErr w:type="spellStart"/>
      <w:r w:rsidRPr="000742B4">
        <w:rPr>
          <w:rFonts w:ascii="Calibri" w:eastAsia="Calibri" w:hAnsi="Calibri" w:cs="Calibri"/>
          <w:sz w:val="18"/>
          <w:szCs w:val="18"/>
        </w:rPr>
        <w:t>Fedart</w:t>
      </w:r>
      <w:proofErr w:type="spellEnd"/>
      <w:r w:rsidRPr="000742B4">
        <w:rPr>
          <w:rFonts w:ascii="Calibri" w:eastAsia="Calibri" w:hAnsi="Calibri" w:cs="Calibri"/>
          <w:sz w:val="18"/>
          <w:szCs w:val="18"/>
        </w:rPr>
        <w:t xml:space="preserve"> Fidi</w:t>
      </w:r>
    </w:p>
    <w:p w14:paraId="3F2761A8" w14:textId="77777777" w:rsidR="0060090F" w:rsidRPr="00001D07" w:rsidRDefault="0060090F" w:rsidP="0060090F">
      <w:pPr>
        <w:rPr>
          <w:rFonts w:ascii="Calibri" w:eastAsia="Calibri" w:hAnsi="Calibri" w:cs="Calibri"/>
          <w:b/>
          <w:bCs/>
          <w:sz w:val="20"/>
        </w:rPr>
      </w:pPr>
      <w:r w:rsidRPr="00001D07">
        <w:rPr>
          <w:rFonts w:ascii="Calibri" w:eastAsia="Calibri" w:hAnsi="Calibri" w:cs="Calibri"/>
          <w:b/>
          <w:bCs/>
          <w:sz w:val="20"/>
        </w:rPr>
        <w:lastRenderedPageBreak/>
        <w:t xml:space="preserve">Garanzie richieste </w:t>
      </w:r>
      <w:bookmarkStart w:id="3" w:name="_Hlk99632647"/>
      <w:r>
        <w:rPr>
          <w:rFonts w:ascii="Calibri" w:eastAsia="Calibri" w:hAnsi="Calibri" w:cs="Calibri"/>
          <w:b/>
          <w:bCs/>
          <w:sz w:val="20"/>
        </w:rPr>
        <w:t xml:space="preserve">alle imprese artigiane e micro/piccole </w:t>
      </w:r>
      <w:r w:rsidRPr="000742B4">
        <w:rPr>
          <w:rFonts w:ascii="Calibri" w:eastAsia="Calibri" w:hAnsi="Calibri" w:cs="Calibri"/>
          <w:b/>
          <w:bCs/>
          <w:sz w:val="20"/>
        </w:rPr>
        <w:t xml:space="preserve">imprese </w:t>
      </w:r>
      <w:bookmarkEnd w:id="3"/>
      <w:r w:rsidRPr="00001D07">
        <w:rPr>
          <w:rFonts w:ascii="Calibri" w:eastAsia="Calibri" w:hAnsi="Calibri" w:cs="Calibri"/>
          <w:b/>
          <w:bCs/>
          <w:sz w:val="20"/>
        </w:rPr>
        <w:t xml:space="preserve">dalle banche per i finanziamenti a breve termine </w:t>
      </w:r>
      <w:r w:rsidRPr="00127C73">
        <w:rPr>
          <w:rFonts w:ascii="Calibri" w:eastAsia="Calibri" w:hAnsi="Calibri" w:cs="Calibri"/>
          <w:b/>
          <w:bCs/>
          <w:sz w:val="20"/>
        </w:rPr>
        <w:t xml:space="preserve">nel biennio 2020 – 2021 </w:t>
      </w:r>
      <w:r w:rsidRPr="00001D07">
        <w:rPr>
          <w:rFonts w:ascii="Calibri" w:eastAsia="Calibri" w:hAnsi="Calibri" w:cs="Calibri"/>
          <w:b/>
          <w:bCs/>
          <w:sz w:val="20"/>
        </w:rPr>
        <w:t>(In %)</w:t>
      </w:r>
    </w:p>
    <w:p w14:paraId="64DA442B" w14:textId="77777777" w:rsidR="0060090F" w:rsidRDefault="0060090F" w:rsidP="0060090F">
      <w:pPr>
        <w:jc w:val="center"/>
        <w:rPr>
          <w:rFonts w:ascii="Calibri" w:eastAsia="Calibri" w:hAnsi="Calibri" w:cs="Calibri"/>
          <w:szCs w:val="24"/>
        </w:rPr>
      </w:pPr>
      <w:r w:rsidRPr="007258F7">
        <w:rPr>
          <w:noProof/>
        </w:rPr>
        <w:drawing>
          <wp:inline distT="0" distB="0" distL="0" distR="0" wp14:anchorId="37423BCC" wp14:editId="02FCDFD3">
            <wp:extent cx="4711700" cy="1502379"/>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2515" cy="1505827"/>
                    </a:xfrm>
                    <a:prstGeom prst="rect">
                      <a:avLst/>
                    </a:prstGeom>
                    <a:noFill/>
                    <a:ln>
                      <a:noFill/>
                    </a:ln>
                  </pic:spPr>
                </pic:pic>
              </a:graphicData>
            </a:graphic>
          </wp:inline>
        </w:drawing>
      </w:r>
    </w:p>
    <w:p w14:paraId="2476132B" w14:textId="77777777" w:rsidR="0060090F" w:rsidRPr="000742B4" w:rsidRDefault="0060090F" w:rsidP="0060090F">
      <w:pPr>
        <w:rPr>
          <w:rFonts w:ascii="Calibri" w:eastAsia="Calibri" w:hAnsi="Calibri" w:cs="Calibri"/>
          <w:sz w:val="18"/>
          <w:szCs w:val="18"/>
        </w:rPr>
      </w:pPr>
      <w:r w:rsidRPr="000742B4">
        <w:rPr>
          <w:rFonts w:ascii="Calibri" w:eastAsia="Calibri" w:hAnsi="Calibri" w:cs="Calibri"/>
          <w:sz w:val="18"/>
          <w:szCs w:val="18"/>
        </w:rPr>
        <w:t xml:space="preserve">Fonte: elaborazione Centro Studi Tagliacarne su indagine </w:t>
      </w:r>
      <w:proofErr w:type="spellStart"/>
      <w:r w:rsidRPr="000742B4">
        <w:rPr>
          <w:rFonts w:ascii="Calibri" w:eastAsia="Calibri" w:hAnsi="Calibri" w:cs="Calibri"/>
          <w:sz w:val="18"/>
          <w:szCs w:val="18"/>
        </w:rPr>
        <w:t>Fedart</w:t>
      </w:r>
      <w:proofErr w:type="spellEnd"/>
      <w:r w:rsidRPr="000742B4">
        <w:rPr>
          <w:rFonts w:ascii="Calibri" w:eastAsia="Calibri" w:hAnsi="Calibri" w:cs="Calibri"/>
          <w:sz w:val="18"/>
          <w:szCs w:val="18"/>
        </w:rPr>
        <w:t xml:space="preserve"> Fidi</w:t>
      </w:r>
    </w:p>
    <w:p w14:paraId="60CA2186" w14:textId="77777777" w:rsidR="0060090F" w:rsidRDefault="0060090F" w:rsidP="0060090F">
      <w:pPr>
        <w:rPr>
          <w:rFonts w:ascii="Calibri" w:eastAsia="Calibri" w:hAnsi="Calibri" w:cs="Calibri"/>
          <w:szCs w:val="24"/>
        </w:rPr>
      </w:pPr>
    </w:p>
    <w:p w14:paraId="457507C4" w14:textId="77777777" w:rsidR="0060090F" w:rsidRDefault="0060090F" w:rsidP="0060090F">
      <w:pPr>
        <w:rPr>
          <w:rFonts w:ascii="Calibri" w:eastAsia="Calibri" w:hAnsi="Calibri" w:cs="Calibri"/>
          <w:b/>
          <w:bCs/>
          <w:sz w:val="20"/>
        </w:rPr>
      </w:pPr>
      <w:r w:rsidRPr="00001D07">
        <w:rPr>
          <w:rFonts w:ascii="Calibri" w:eastAsia="Calibri" w:hAnsi="Calibri" w:cs="Calibri"/>
          <w:b/>
          <w:bCs/>
          <w:sz w:val="20"/>
        </w:rPr>
        <w:t>Principali effetti che ha avuto/sta avendo l’emergenza sanitaria Covid-19 sulla gestione finanziaria de</w:t>
      </w:r>
      <w:r>
        <w:rPr>
          <w:rFonts w:ascii="Calibri" w:eastAsia="Calibri" w:hAnsi="Calibri" w:cs="Calibri"/>
          <w:b/>
          <w:bCs/>
          <w:sz w:val="20"/>
        </w:rPr>
        <w:t xml:space="preserve">lle imprese artigiane e micro/piccole </w:t>
      </w:r>
      <w:r w:rsidRPr="000742B4">
        <w:rPr>
          <w:rFonts w:ascii="Calibri" w:eastAsia="Calibri" w:hAnsi="Calibri" w:cs="Calibri"/>
          <w:b/>
          <w:bCs/>
          <w:sz w:val="20"/>
        </w:rPr>
        <w:t xml:space="preserve">imprese </w:t>
      </w:r>
      <w:r>
        <w:rPr>
          <w:rFonts w:ascii="Calibri" w:eastAsia="Calibri" w:hAnsi="Calibri" w:cs="Calibri"/>
          <w:b/>
          <w:bCs/>
          <w:sz w:val="20"/>
        </w:rPr>
        <w:t>(In %)</w:t>
      </w:r>
    </w:p>
    <w:p w14:paraId="35B7CE3C" w14:textId="77777777" w:rsidR="0060090F" w:rsidRDefault="0060090F" w:rsidP="0060090F">
      <w:pPr>
        <w:jc w:val="center"/>
        <w:rPr>
          <w:rFonts w:ascii="Calibri" w:eastAsia="Calibri" w:hAnsi="Calibri" w:cs="Calibri"/>
          <w:szCs w:val="24"/>
        </w:rPr>
      </w:pPr>
      <w:r w:rsidRPr="0018657B">
        <w:rPr>
          <w:noProof/>
        </w:rPr>
        <w:drawing>
          <wp:inline distT="0" distB="0" distL="0" distR="0" wp14:anchorId="3A235C8C" wp14:editId="79A237DB">
            <wp:extent cx="4730750" cy="1806058"/>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0511" cy="1817420"/>
                    </a:xfrm>
                    <a:prstGeom prst="rect">
                      <a:avLst/>
                    </a:prstGeom>
                    <a:noFill/>
                    <a:ln>
                      <a:noFill/>
                    </a:ln>
                  </pic:spPr>
                </pic:pic>
              </a:graphicData>
            </a:graphic>
          </wp:inline>
        </w:drawing>
      </w:r>
    </w:p>
    <w:p w14:paraId="676F9A14" w14:textId="77777777" w:rsidR="0060090F" w:rsidRPr="000742B4" w:rsidRDefault="0060090F" w:rsidP="0060090F">
      <w:pPr>
        <w:rPr>
          <w:rFonts w:ascii="Calibri" w:eastAsia="Calibri" w:hAnsi="Calibri" w:cs="Calibri"/>
          <w:sz w:val="18"/>
          <w:szCs w:val="18"/>
        </w:rPr>
      </w:pPr>
      <w:r w:rsidRPr="000742B4">
        <w:rPr>
          <w:rFonts w:ascii="Calibri" w:eastAsia="Calibri" w:hAnsi="Calibri" w:cs="Calibri"/>
          <w:sz w:val="18"/>
          <w:szCs w:val="18"/>
        </w:rPr>
        <w:t xml:space="preserve">Fonte: elaborazione Centro Studi Tagliacarne su indagine </w:t>
      </w:r>
      <w:proofErr w:type="spellStart"/>
      <w:r w:rsidRPr="000742B4">
        <w:rPr>
          <w:rFonts w:ascii="Calibri" w:eastAsia="Calibri" w:hAnsi="Calibri" w:cs="Calibri"/>
          <w:sz w:val="18"/>
          <w:szCs w:val="18"/>
        </w:rPr>
        <w:t>Fedart</w:t>
      </w:r>
      <w:proofErr w:type="spellEnd"/>
      <w:r w:rsidRPr="000742B4">
        <w:rPr>
          <w:rFonts w:ascii="Calibri" w:eastAsia="Calibri" w:hAnsi="Calibri" w:cs="Calibri"/>
          <w:sz w:val="18"/>
          <w:szCs w:val="18"/>
        </w:rPr>
        <w:t xml:space="preserve"> Fidi</w:t>
      </w:r>
    </w:p>
    <w:p w14:paraId="3F76D9A4" w14:textId="77777777" w:rsidR="0060090F" w:rsidRDefault="0060090F" w:rsidP="0060090F">
      <w:pPr>
        <w:rPr>
          <w:rFonts w:ascii="Calibri" w:eastAsia="Calibri" w:hAnsi="Calibri" w:cs="Calibri"/>
          <w:szCs w:val="24"/>
        </w:rPr>
      </w:pPr>
    </w:p>
    <w:p w14:paraId="4D884364" w14:textId="77777777" w:rsidR="0060090F" w:rsidRPr="00001D07" w:rsidRDefault="0060090F" w:rsidP="0060090F">
      <w:pPr>
        <w:rPr>
          <w:rFonts w:ascii="Calibri" w:eastAsia="Calibri" w:hAnsi="Calibri" w:cs="Calibri"/>
          <w:b/>
          <w:bCs/>
          <w:sz w:val="20"/>
        </w:rPr>
      </w:pPr>
      <w:r w:rsidRPr="00001D07">
        <w:rPr>
          <w:rFonts w:ascii="Calibri" w:eastAsia="Calibri" w:hAnsi="Calibri" w:cs="Calibri"/>
          <w:b/>
          <w:bCs/>
          <w:sz w:val="20"/>
        </w:rPr>
        <w:t xml:space="preserve">Principali criticità nel rapporto con il sistema bancario riscontrate nel 2020 – 2021 </w:t>
      </w:r>
      <w:r w:rsidRPr="000742B4">
        <w:rPr>
          <w:rFonts w:ascii="Calibri" w:eastAsia="Calibri" w:hAnsi="Calibri" w:cs="Calibri"/>
          <w:b/>
          <w:bCs/>
          <w:sz w:val="20"/>
        </w:rPr>
        <w:t>d</w:t>
      </w:r>
      <w:r>
        <w:rPr>
          <w:rFonts w:ascii="Calibri" w:eastAsia="Calibri" w:hAnsi="Calibri" w:cs="Calibri"/>
          <w:b/>
          <w:bCs/>
          <w:sz w:val="20"/>
        </w:rPr>
        <w:t xml:space="preserve">alle imprese artigiane e micro/piccole </w:t>
      </w:r>
      <w:r w:rsidRPr="000742B4">
        <w:rPr>
          <w:rFonts w:ascii="Calibri" w:eastAsia="Calibri" w:hAnsi="Calibri" w:cs="Calibri"/>
          <w:b/>
          <w:bCs/>
          <w:sz w:val="20"/>
        </w:rPr>
        <w:t xml:space="preserve">imprese </w:t>
      </w:r>
      <w:r>
        <w:rPr>
          <w:rFonts w:ascii="Calibri" w:eastAsia="Calibri" w:hAnsi="Calibri" w:cs="Calibri"/>
          <w:b/>
          <w:bCs/>
          <w:sz w:val="20"/>
        </w:rPr>
        <w:t xml:space="preserve">(In </w:t>
      </w:r>
      <w:proofErr w:type="gramStart"/>
      <w:r>
        <w:rPr>
          <w:rFonts w:ascii="Calibri" w:eastAsia="Calibri" w:hAnsi="Calibri" w:cs="Calibri"/>
          <w:b/>
          <w:bCs/>
          <w:sz w:val="20"/>
        </w:rPr>
        <w:t>%)*</w:t>
      </w:r>
      <w:proofErr w:type="gramEnd"/>
    </w:p>
    <w:p w14:paraId="7F8E32DC" w14:textId="77777777" w:rsidR="0060090F" w:rsidRDefault="0060090F" w:rsidP="0060090F">
      <w:pPr>
        <w:jc w:val="center"/>
        <w:rPr>
          <w:rFonts w:ascii="Calibri" w:eastAsia="Calibri" w:hAnsi="Calibri" w:cs="Calibri"/>
          <w:szCs w:val="24"/>
        </w:rPr>
      </w:pPr>
      <w:r w:rsidRPr="00233D57">
        <w:rPr>
          <w:noProof/>
        </w:rPr>
        <w:drawing>
          <wp:inline distT="0" distB="0" distL="0" distR="0" wp14:anchorId="5F45CAF6" wp14:editId="138829B2">
            <wp:extent cx="5733415" cy="2969895"/>
            <wp:effectExtent l="0" t="0" r="635"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3415" cy="2969895"/>
                    </a:xfrm>
                    <a:prstGeom prst="rect">
                      <a:avLst/>
                    </a:prstGeom>
                    <a:noFill/>
                    <a:ln>
                      <a:noFill/>
                    </a:ln>
                  </pic:spPr>
                </pic:pic>
              </a:graphicData>
            </a:graphic>
          </wp:inline>
        </w:drawing>
      </w:r>
    </w:p>
    <w:p w14:paraId="0D421278" w14:textId="77777777" w:rsidR="0060090F" w:rsidRDefault="0060090F" w:rsidP="0060090F">
      <w:pPr>
        <w:rPr>
          <w:rFonts w:ascii="Calibri" w:eastAsia="Calibri" w:hAnsi="Calibri" w:cs="Calibri"/>
          <w:sz w:val="18"/>
          <w:szCs w:val="18"/>
        </w:rPr>
      </w:pPr>
      <w:r>
        <w:rPr>
          <w:rFonts w:ascii="Calibri" w:eastAsia="Calibri" w:hAnsi="Calibri" w:cs="Calibri"/>
          <w:sz w:val="18"/>
          <w:szCs w:val="18"/>
        </w:rPr>
        <w:t>*Domanda a risposta multipla; totale diverso da 100</w:t>
      </w:r>
    </w:p>
    <w:p w14:paraId="3ACB327A" w14:textId="77777777" w:rsidR="0060090F" w:rsidRPr="000742B4" w:rsidRDefault="0060090F" w:rsidP="0060090F">
      <w:pPr>
        <w:rPr>
          <w:rFonts w:ascii="Calibri" w:eastAsia="Calibri" w:hAnsi="Calibri" w:cs="Calibri"/>
          <w:sz w:val="18"/>
          <w:szCs w:val="18"/>
        </w:rPr>
      </w:pPr>
      <w:r w:rsidRPr="000742B4">
        <w:rPr>
          <w:rFonts w:ascii="Calibri" w:eastAsia="Calibri" w:hAnsi="Calibri" w:cs="Calibri"/>
          <w:sz w:val="18"/>
          <w:szCs w:val="18"/>
        </w:rPr>
        <w:t xml:space="preserve">Fonte: elaborazione Centro Studi Tagliacarne su indagine </w:t>
      </w:r>
      <w:proofErr w:type="spellStart"/>
      <w:r w:rsidRPr="000742B4">
        <w:rPr>
          <w:rFonts w:ascii="Calibri" w:eastAsia="Calibri" w:hAnsi="Calibri" w:cs="Calibri"/>
          <w:sz w:val="18"/>
          <w:szCs w:val="18"/>
        </w:rPr>
        <w:t>Fedart</w:t>
      </w:r>
      <w:proofErr w:type="spellEnd"/>
      <w:r w:rsidRPr="000742B4">
        <w:rPr>
          <w:rFonts w:ascii="Calibri" w:eastAsia="Calibri" w:hAnsi="Calibri" w:cs="Calibri"/>
          <w:sz w:val="18"/>
          <w:szCs w:val="18"/>
        </w:rPr>
        <w:t xml:space="preserve"> Fidi</w:t>
      </w:r>
    </w:p>
    <w:p w14:paraId="205C4498" w14:textId="77777777" w:rsidR="0060090F" w:rsidRDefault="0060090F" w:rsidP="0060090F">
      <w:pPr>
        <w:rPr>
          <w:rFonts w:ascii="Calibri" w:eastAsia="Calibri" w:hAnsi="Calibri" w:cs="Calibri"/>
          <w:szCs w:val="24"/>
        </w:rPr>
      </w:pPr>
    </w:p>
    <w:bookmarkEnd w:id="0"/>
    <w:p w14:paraId="5DB1F2EB" w14:textId="77777777" w:rsidR="00AD75A9" w:rsidRDefault="00AD75A9" w:rsidP="00085E78">
      <w:pPr>
        <w:rPr>
          <w:rFonts w:ascii="Calibri" w:hAnsi="Calibri" w:cs="Calibri"/>
          <w:bCs/>
          <w:szCs w:val="24"/>
        </w:rPr>
      </w:pPr>
    </w:p>
    <w:sectPr w:rsidR="00AD75A9" w:rsidSect="00C96395">
      <w:headerReference w:type="even" r:id="rId13"/>
      <w:headerReference w:type="default" r:id="rId14"/>
      <w:footerReference w:type="even" r:id="rId15"/>
      <w:footerReference w:type="default" r:id="rId16"/>
      <w:headerReference w:type="first" r:id="rId17"/>
      <w:footerReference w:type="first" r:id="rId18"/>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C6A0" w14:textId="77777777" w:rsidR="005641C4" w:rsidRDefault="005641C4">
      <w:r>
        <w:separator/>
      </w:r>
    </w:p>
  </w:endnote>
  <w:endnote w:type="continuationSeparator" w:id="0">
    <w:p w14:paraId="0CA0A3AA" w14:textId="77777777" w:rsidR="005641C4" w:rsidRDefault="0056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104A" w14:textId="77777777" w:rsidR="003B7C75" w:rsidRDefault="003B7C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761"/>
      <w:gridCol w:w="5612"/>
    </w:tblGrid>
    <w:tr w:rsidR="008743A7" w:rsidRPr="0011751D" w14:paraId="332B3E6D" w14:textId="77777777" w:rsidTr="0060090F">
      <w:trPr>
        <w:trHeight w:val="868"/>
      </w:trPr>
      <w:tc>
        <w:tcPr>
          <w:tcW w:w="4761" w:type="dxa"/>
          <w:tcBorders>
            <w:right w:val="single" w:sz="4" w:space="0" w:color="808080"/>
          </w:tcBorders>
        </w:tcPr>
        <w:p w14:paraId="29CAACB8" w14:textId="77777777" w:rsidR="0060090F" w:rsidRPr="0060090F" w:rsidRDefault="0060090F" w:rsidP="0060090F">
          <w:pPr>
            <w:pStyle w:val="Pidipagina"/>
            <w:jc w:val="center"/>
            <w:rPr>
              <w:rFonts w:ascii="Calibri" w:hAnsi="Calibri" w:cs="Calibri"/>
              <w:b/>
              <w:color w:val="808080"/>
              <w:sz w:val="15"/>
              <w:szCs w:val="18"/>
            </w:rPr>
          </w:pPr>
          <w:r w:rsidRPr="0060090F">
            <w:rPr>
              <w:rFonts w:ascii="Calibri" w:hAnsi="Calibri" w:cs="Calibri"/>
              <w:b/>
              <w:color w:val="808080"/>
              <w:sz w:val="15"/>
              <w:szCs w:val="18"/>
            </w:rPr>
            <w:t xml:space="preserve">Responsabile ufficio stampa e comunicazione Centro Studi Tagliacarne  </w:t>
          </w:r>
        </w:p>
        <w:p w14:paraId="5F50C71D" w14:textId="77777777" w:rsidR="0060090F" w:rsidRPr="0060090F" w:rsidRDefault="0060090F" w:rsidP="0060090F">
          <w:pPr>
            <w:pStyle w:val="Pidipagina"/>
            <w:jc w:val="center"/>
            <w:rPr>
              <w:rFonts w:ascii="Calibri" w:hAnsi="Calibri" w:cs="Calibri"/>
              <w:b/>
              <w:color w:val="808080"/>
              <w:sz w:val="15"/>
              <w:szCs w:val="18"/>
            </w:rPr>
          </w:pPr>
          <w:r w:rsidRPr="0060090F">
            <w:rPr>
              <w:rFonts w:ascii="Calibri" w:hAnsi="Calibri" w:cs="Calibri"/>
              <w:b/>
              <w:color w:val="808080"/>
              <w:sz w:val="15"/>
              <w:szCs w:val="18"/>
            </w:rPr>
            <w:t xml:space="preserve">Loredana Capuozzo </w:t>
          </w:r>
          <w:proofErr w:type="spellStart"/>
          <w:r w:rsidRPr="0060090F">
            <w:rPr>
              <w:rFonts w:ascii="Calibri" w:hAnsi="Calibri" w:cs="Calibri"/>
              <w:b/>
              <w:color w:val="808080"/>
              <w:sz w:val="15"/>
              <w:szCs w:val="18"/>
            </w:rPr>
            <w:t>cell</w:t>
          </w:r>
          <w:proofErr w:type="spellEnd"/>
          <w:r w:rsidRPr="0060090F">
            <w:rPr>
              <w:rFonts w:ascii="Calibri" w:hAnsi="Calibri" w:cs="Calibri"/>
              <w:b/>
              <w:color w:val="808080"/>
              <w:sz w:val="15"/>
              <w:szCs w:val="18"/>
            </w:rPr>
            <w:t xml:space="preserve">. 331.6098963, loredana.capuozzo@tagliacarne.it </w:t>
          </w:r>
        </w:p>
        <w:p w14:paraId="35996835" w14:textId="38F38D2F" w:rsidR="008743A7" w:rsidRPr="0011751D" w:rsidRDefault="0060090F" w:rsidP="0060090F">
          <w:pPr>
            <w:pStyle w:val="Didascalia"/>
            <w:jc w:val="center"/>
            <w:rPr>
              <w:rFonts w:ascii="Calibri" w:hAnsi="Calibri" w:cs="Calibri"/>
              <w:i w:val="0"/>
              <w:color w:val="808080"/>
              <w:sz w:val="14"/>
              <w:szCs w:val="14"/>
            </w:rPr>
          </w:pPr>
          <w:r w:rsidRPr="0060090F">
            <w:rPr>
              <w:rFonts w:ascii="Calibri" w:hAnsi="Calibri" w:cs="Calibri"/>
              <w:b/>
              <w:color w:val="808080"/>
              <w:sz w:val="15"/>
              <w:szCs w:val="18"/>
            </w:rPr>
            <w:t>www.tagliacarne.it  twitter.com/</w:t>
          </w:r>
          <w:proofErr w:type="spellStart"/>
          <w:r w:rsidRPr="0060090F">
            <w:rPr>
              <w:rFonts w:ascii="Calibri" w:hAnsi="Calibri" w:cs="Calibri"/>
              <w:b/>
              <w:color w:val="808080"/>
              <w:sz w:val="15"/>
              <w:szCs w:val="18"/>
            </w:rPr>
            <w:t>IstTagliacarne</w:t>
          </w:r>
          <w:proofErr w:type="spellEnd"/>
        </w:p>
      </w:tc>
      <w:tc>
        <w:tcPr>
          <w:tcW w:w="5612" w:type="dxa"/>
          <w:tcBorders>
            <w:left w:val="single" w:sz="4" w:space="0" w:color="808080"/>
          </w:tcBorders>
        </w:tcPr>
        <w:p w14:paraId="15853ABE" w14:textId="472A453E" w:rsidR="008743A7" w:rsidRPr="0011751D" w:rsidRDefault="008743A7" w:rsidP="0011671A">
          <w:pPr>
            <w:pStyle w:val="Pidipagina"/>
            <w:jc w:val="center"/>
            <w:rPr>
              <w:rFonts w:ascii="Calibri" w:hAnsi="Calibri" w:cs="Calibri"/>
              <w:color w:val="808080"/>
              <w:sz w:val="14"/>
              <w:szCs w:val="14"/>
            </w:rPr>
          </w:pPr>
        </w:p>
      </w:tc>
    </w:tr>
  </w:tbl>
  <w:p w14:paraId="1D06A64E" w14:textId="746335EA" w:rsidR="008743A7" w:rsidRPr="0011751D" w:rsidRDefault="00847450" w:rsidP="00513F62">
    <w:pPr>
      <w:pStyle w:val="Pidipagina"/>
      <w:rPr>
        <w:sz w:val="14"/>
        <w:szCs w:val="14"/>
      </w:rPr>
    </w:pPr>
    <w:r>
      <w:rPr>
        <w:noProof/>
      </w:rPr>
      <mc:AlternateContent>
        <mc:Choice Requires="wps">
          <w:drawing>
            <wp:anchor distT="0" distB="0" distL="114300" distR="114300" simplePos="0" relativeHeight="251678720" behindDoc="0" locked="0" layoutInCell="0" allowOverlap="1" wp14:anchorId="310024FD" wp14:editId="5C3B922A">
              <wp:simplePos x="0" y="0"/>
              <wp:positionH relativeFrom="rightMargin">
                <wp:posOffset>409575</wp:posOffset>
              </wp:positionH>
              <wp:positionV relativeFrom="page">
                <wp:posOffset>9364980</wp:posOffset>
              </wp:positionV>
              <wp:extent cx="335280" cy="363220"/>
              <wp:effectExtent l="0" t="0" r="0" b="0"/>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082B2740" w:rsidR="008743A7" w:rsidRDefault="008743A7">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AD75A9" w:rsidRPr="00AD75A9">
                            <w:rPr>
                              <w:rStyle w:val="Numeropagina"/>
                              <w:b/>
                              <w:bCs/>
                              <w:noProof/>
                              <w:color w:val="FFFFFF" w:themeColor="background1"/>
                              <w:szCs w:val="24"/>
                            </w:rPr>
                            <w:t>11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024FD" id="Ovale 9" o:spid="_x0000_s1026"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" o:allowincell="f" fillcolor="#5b9bd5 [3204]" stroked="f">
              <v:textbox inset="0,,0">
                <w:txbxContent>
                  <w:p w14:paraId="07D5B4E1" w14:textId="082B2740" w:rsidR="008743A7" w:rsidRDefault="008743A7">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AD75A9" w:rsidRPr="00AD75A9">
                      <w:rPr>
                        <w:rStyle w:val="Numeropagina"/>
                        <w:b/>
                        <w:bCs/>
                        <w:noProof/>
                        <w:color w:val="FFFFFF" w:themeColor="background1"/>
                        <w:szCs w:val="24"/>
                      </w:rPr>
                      <w:t>11</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954"/>
      <w:gridCol w:w="5103"/>
    </w:tblGrid>
    <w:tr w:rsidR="008743A7" w:rsidRPr="0011751D" w14:paraId="469EB273" w14:textId="77777777" w:rsidTr="00DA3E24">
      <w:trPr>
        <w:trHeight w:val="1227"/>
      </w:trPr>
      <w:tc>
        <w:tcPr>
          <w:tcW w:w="5954" w:type="dxa"/>
          <w:tcBorders>
            <w:right w:val="single" w:sz="4" w:space="0" w:color="808080"/>
          </w:tcBorders>
        </w:tcPr>
        <w:p w14:paraId="4EFBD2A6" w14:textId="77777777" w:rsidR="0060090F" w:rsidRPr="0011751D" w:rsidRDefault="0060090F" w:rsidP="0060090F">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2DCD1B4C" w14:textId="77777777" w:rsidR="0060090F" w:rsidRPr="0011751D" w:rsidRDefault="0060090F" w:rsidP="0060090F">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w:t>
          </w:r>
          <w:proofErr w:type="spellStart"/>
          <w:r>
            <w:rPr>
              <w:rFonts w:ascii="Calibri" w:hAnsi="Calibri" w:cs="Calibri"/>
              <w:b/>
              <w:color w:val="808080"/>
              <w:sz w:val="15"/>
              <w:szCs w:val="18"/>
            </w:rPr>
            <w:t>cell</w:t>
          </w:r>
          <w:proofErr w:type="spellEnd"/>
          <w:r>
            <w:rPr>
              <w:rFonts w:ascii="Calibri" w:hAnsi="Calibri" w:cs="Calibri"/>
              <w:b/>
              <w:color w:val="808080"/>
              <w:sz w:val="15"/>
              <w:szCs w:val="18"/>
            </w:rPr>
            <w:t xml:space="preserve">. </w:t>
          </w:r>
          <w:r w:rsidRPr="0011751D">
            <w:rPr>
              <w:rFonts w:ascii="Calibri" w:hAnsi="Calibri" w:cs="Calibri"/>
              <w:b/>
              <w:color w:val="808080"/>
              <w:sz w:val="15"/>
              <w:szCs w:val="18"/>
            </w:rPr>
            <w:t xml:space="preserve">331.6098963, loredana.capuozzo@tagliacarne.it </w:t>
          </w:r>
        </w:p>
        <w:p w14:paraId="59B620FB" w14:textId="309D0927" w:rsidR="008743A7" w:rsidRPr="0011751D" w:rsidRDefault="005641C4" w:rsidP="0060090F">
          <w:pPr>
            <w:pStyle w:val="Didascalia"/>
            <w:jc w:val="center"/>
            <w:rPr>
              <w:rFonts w:ascii="Calibri" w:hAnsi="Calibri" w:cs="Calibri"/>
              <w:i w:val="0"/>
              <w:color w:val="808080"/>
              <w:sz w:val="15"/>
              <w:szCs w:val="18"/>
            </w:rPr>
          </w:pPr>
          <w:hyperlink r:id="rId1" w:history="1">
            <w:r w:rsidR="0060090F" w:rsidRPr="0011751D">
              <w:rPr>
                <w:rStyle w:val="Collegamentoipertestuale"/>
                <w:rFonts w:ascii="Calibri" w:hAnsi="Calibri" w:cs="Calibri"/>
                <w:sz w:val="15"/>
                <w:szCs w:val="18"/>
              </w:rPr>
              <w:t>www.tagliacarne.it</w:t>
            </w:r>
          </w:hyperlink>
          <w:r w:rsidR="0060090F" w:rsidRPr="0011751D">
            <w:rPr>
              <w:rStyle w:val="Collegamentoipertestuale"/>
              <w:rFonts w:ascii="Calibri" w:hAnsi="Calibri" w:cs="Calibri"/>
              <w:sz w:val="15"/>
              <w:szCs w:val="18"/>
            </w:rPr>
            <w:t xml:space="preserve">  </w:t>
          </w:r>
          <w:r w:rsidR="0060090F" w:rsidRPr="0011751D">
            <w:rPr>
              <w:rFonts w:ascii="Calibri" w:hAnsi="Calibri" w:cs="Calibri"/>
              <w:color w:val="808080"/>
              <w:sz w:val="15"/>
              <w:szCs w:val="18"/>
            </w:rPr>
            <w:t>twitter.com/</w:t>
          </w:r>
          <w:proofErr w:type="spellStart"/>
          <w:r w:rsidR="0060090F" w:rsidRPr="0011751D">
            <w:rPr>
              <w:rFonts w:ascii="Calibri" w:hAnsi="Calibri" w:cs="Calibri"/>
              <w:color w:val="808080"/>
              <w:sz w:val="15"/>
              <w:szCs w:val="18"/>
            </w:rPr>
            <w:t>IstTagliacarne</w:t>
          </w:r>
          <w:proofErr w:type="spellEnd"/>
        </w:p>
      </w:tc>
      <w:tc>
        <w:tcPr>
          <w:tcW w:w="5103" w:type="dxa"/>
          <w:tcBorders>
            <w:left w:val="single" w:sz="4" w:space="0" w:color="808080"/>
          </w:tcBorders>
        </w:tcPr>
        <w:p w14:paraId="7E98CA88" w14:textId="31694176" w:rsidR="008743A7" w:rsidRPr="0011751D" w:rsidRDefault="008743A7" w:rsidP="00432A61">
          <w:pPr>
            <w:pStyle w:val="Pidipagina"/>
            <w:jc w:val="center"/>
            <w:rPr>
              <w:rFonts w:ascii="Calibri" w:hAnsi="Calibri" w:cs="Calibri"/>
              <w:color w:val="808080"/>
              <w:sz w:val="15"/>
              <w:szCs w:val="18"/>
            </w:rPr>
          </w:pPr>
        </w:p>
      </w:tc>
    </w:tr>
  </w:tbl>
  <w:p w14:paraId="5130C71C" w14:textId="51DD52F6" w:rsidR="008743A7" w:rsidRPr="0011751D" w:rsidRDefault="00847450" w:rsidP="008E0687">
    <w:pPr>
      <w:pStyle w:val="Pidipagina"/>
      <w:rPr>
        <w:sz w:val="21"/>
      </w:rPr>
    </w:pPr>
    <w:r>
      <w:rPr>
        <w:noProof/>
      </w:rPr>
      <mc:AlternateContent>
        <mc:Choice Requires="wps">
          <w:drawing>
            <wp:anchor distT="0" distB="0" distL="114300" distR="114300" simplePos="0" relativeHeight="251676672" behindDoc="0" locked="0" layoutInCell="0" allowOverlap="1" wp14:anchorId="24953141" wp14:editId="3873E9CE">
              <wp:simplePos x="0" y="0"/>
              <wp:positionH relativeFrom="rightMargin">
                <wp:posOffset>440055</wp:posOffset>
              </wp:positionH>
              <wp:positionV relativeFrom="page">
                <wp:posOffset>9395460</wp:posOffset>
              </wp:positionV>
              <wp:extent cx="320040" cy="332740"/>
              <wp:effectExtent l="0" t="0" r="0" b="0"/>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6D255072" w:rsidR="008743A7" w:rsidRDefault="008743A7">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AD75A9" w:rsidRPr="00AD75A9">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53141" id="Ovale 4" o:spid="_x0000_s102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" o:allowincell="f" fillcolor="#5b9bd5 [3204]" stroked="f">
              <v:textbox inset="0,,0">
                <w:txbxContent>
                  <w:p w14:paraId="2EAC3F84" w14:textId="6D255072" w:rsidR="008743A7" w:rsidRDefault="008743A7">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AD75A9" w:rsidRPr="00AD75A9">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6147" w14:textId="77777777" w:rsidR="005641C4" w:rsidRDefault="005641C4">
      <w:r>
        <w:separator/>
      </w:r>
    </w:p>
  </w:footnote>
  <w:footnote w:type="continuationSeparator" w:id="0">
    <w:p w14:paraId="4CFAF0FD" w14:textId="77777777" w:rsidR="005641C4" w:rsidRDefault="0056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2426" w14:textId="77777777" w:rsidR="003B7C75" w:rsidRDefault="003B7C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E8B" w14:textId="77777777" w:rsidR="003B7C75" w:rsidRDefault="003B7C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3E6" w14:textId="5FCF4918" w:rsidR="008743A7" w:rsidRDefault="007F34C4" w:rsidP="003B7C75">
    <w:pPr>
      <w:pStyle w:val="Intestazione"/>
      <w:tabs>
        <w:tab w:val="clear" w:pos="4819"/>
      </w:tabs>
      <w:ind w:left="-567"/>
    </w:pPr>
    <w:r>
      <w:rPr>
        <w:noProof/>
      </w:rPr>
      <w:drawing>
        <wp:anchor distT="0" distB="0" distL="114300" distR="114300" simplePos="0" relativeHeight="251679744" behindDoc="1" locked="0" layoutInCell="1" allowOverlap="1" wp14:anchorId="4A3E0573" wp14:editId="1C231A47">
          <wp:simplePos x="0" y="0"/>
          <wp:positionH relativeFrom="column">
            <wp:posOffset>3867785</wp:posOffset>
          </wp:positionH>
          <wp:positionV relativeFrom="paragraph">
            <wp:posOffset>40005</wp:posOffset>
          </wp:positionV>
          <wp:extent cx="1930400" cy="53600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t="18684" b="26070"/>
                  <a:stretch/>
                </pic:blipFill>
                <pic:spPr bwMode="auto">
                  <a:xfrm>
                    <a:off x="0" y="0"/>
                    <a:ext cx="1930400" cy="536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43A7" w:rsidRPr="00EB5491">
      <w:rPr>
        <w:noProof/>
      </w:rPr>
      <w:drawing>
        <wp:inline distT="0" distB="0" distL="0" distR="0" wp14:anchorId="7D3133C0" wp14:editId="356AF704">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0pt;height:50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3322838">
    <w:abstractNumId w:val="8"/>
  </w:num>
  <w:num w:numId="2" w16cid:durableId="1643120761">
    <w:abstractNumId w:val="7"/>
  </w:num>
  <w:num w:numId="3" w16cid:durableId="1953900137">
    <w:abstractNumId w:val="1"/>
  </w:num>
  <w:num w:numId="4" w16cid:durableId="1358190516">
    <w:abstractNumId w:val="2"/>
  </w:num>
  <w:num w:numId="5" w16cid:durableId="1919898538">
    <w:abstractNumId w:val="0"/>
  </w:num>
  <w:num w:numId="6" w16cid:durableId="1023819894">
    <w:abstractNumId w:val="3"/>
  </w:num>
  <w:num w:numId="7" w16cid:durableId="87968661">
    <w:abstractNumId w:val="4"/>
  </w:num>
  <w:num w:numId="8" w16cid:durableId="138813911">
    <w:abstractNumId w:val="5"/>
  </w:num>
  <w:num w:numId="9" w16cid:durableId="160746856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F0"/>
    <w:rsid w:val="000005E4"/>
    <w:rsid w:val="00001619"/>
    <w:rsid w:val="00002DE1"/>
    <w:rsid w:val="00013BF5"/>
    <w:rsid w:val="00014811"/>
    <w:rsid w:val="00020394"/>
    <w:rsid w:val="0002367A"/>
    <w:rsid w:val="00025355"/>
    <w:rsid w:val="00025B7F"/>
    <w:rsid w:val="00027F2E"/>
    <w:rsid w:val="00041FD2"/>
    <w:rsid w:val="00043006"/>
    <w:rsid w:val="00043699"/>
    <w:rsid w:val="000533F9"/>
    <w:rsid w:val="00054023"/>
    <w:rsid w:val="000601CF"/>
    <w:rsid w:val="00065EAB"/>
    <w:rsid w:val="00071734"/>
    <w:rsid w:val="000723A9"/>
    <w:rsid w:val="00073218"/>
    <w:rsid w:val="000732A6"/>
    <w:rsid w:val="000734EC"/>
    <w:rsid w:val="000803DF"/>
    <w:rsid w:val="00081250"/>
    <w:rsid w:val="0008161F"/>
    <w:rsid w:val="000836A4"/>
    <w:rsid w:val="00084EB3"/>
    <w:rsid w:val="00085058"/>
    <w:rsid w:val="00085E78"/>
    <w:rsid w:val="000918A3"/>
    <w:rsid w:val="000942A2"/>
    <w:rsid w:val="00094810"/>
    <w:rsid w:val="00094BD1"/>
    <w:rsid w:val="00095103"/>
    <w:rsid w:val="000A0D17"/>
    <w:rsid w:val="000A2A38"/>
    <w:rsid w:val="000A5C7E"/>
    <w:rsid w:val="000A6908"/>
    <w:rsid w:val="000A6E5E"/>
    <w:rsid w:val="000A71E9"/>
    <w:rsid w:val="000B2D19"/>
    <w:rsid w:val="000B50F7"/>
    <w:rsid w:val="000B6C06"/>
    <w:rsid w:val="000B6C40"/>
    <w:rsid w:val="000B6C88"/>
    <w:rsid w:val="000B71A1"/>
    <w:rsid w:val="000C4837"/>
    <w:rsid w:val="000C48B9"/>
    <w:rsid w:val="000C49BF"/>
    <w:rsid w:val="000C5039"/>
    <w:rsid w:val="000C5413"/>
    <w:rsid w:val="000C7F11"/>
    <w:rsid w:val="000D06CB"/>
    <w:rsid w:val="000D55E4"/>
    <w:rsid w:val="000D6964"/>
    <w:rsid w:val="000D7D12"/>
    <w:rsid w:val="000E48CB"/>
    <w:rsid w:val="000E5BF7"/>
    <w:rsid w:val="000E669F"/>
    <w:rsid w:val="000E6FE3"/>
    <w:rsid w:val="000F2D02"/>
    <w:rsid w:val="001010B0"/>
    <w:rsid w:val="00102516"/>
    <w:rsid w:val="00105FA4"/>
    <w:rsid w:val="00112E7A"/>
    <w:rsid w:val="001137F5"/>
    <w:rsid w:val="00113CA9"/>
    <w:rsid w:val="00114CC3"/>
    <w:rsid w:val="0011671A"/>
    <w:rsid w:val="0011751D"/>
    <w:rsid w:val="00117C47"/>
    <w:rsid w:val="00120F09"/>
    <w:rsid w:val="00122888"/>
    <w:rsid w:val="00130C19"/>
    <w:rsid w:val="00131350"/>
    <w:rsid w:val="00132F0B"/>
    <w:rsid w:val="00134311"/>
    <w:rsid w:val="001406A2"/>
    <w:rsid w:val="00140A97"/>
    <w:rsid w:val="0014309F"/>
    <w:rsid w:val="00155841"/>
    <w:rsid w:val="00157897"/>
    <w:rsid w:val="001608E0"/>
    <w:rsid w:val="00162BBF"/>
    <w:rsid w:val="00163DF6"/>
    <w:rsid w:val="00171FE4"/>
    <w:rsid w:val="00172A83"/>
    <w:rsid w:val="00182DFE"/>
    <w:rsid w:val="0018372E"/>
    <w:rsid w:val="00183DE7"/>
    <w:rsid w:val="001873E2"/>
    <w:rsid w:val="0019162E"/>
    <w:rsid w:val="001956FC"/>
    <w:rsid w:val="00197DD6"/>
    <w:rsid w:val="001A0430"/>
    <w:rsid w:val="001A13D7"/>
    <w:rsid w:val="001A2F2A"/>
    <w:rsid w:val="001A5010"/>
    <w:rsid w:val="001B14D1"/>
    <w:rsid w:val="001B2987"/>
    <w:rsid w:val="001B3001"/>
    <w:rsid w:val="001B45B0"/>
    <w:rsid w:val="001B702B"/>
    <w:rsid w:val="001B728F"/>
    <w:rsid w:val="001B76D7"/>
    <w:rsid w:val="001D48B2"/>
    <w:rsid w:val="001D48E0"/>
    <w:rsid w:val="001D4AC4"/>
    <w:rsid w:val="001D7FEB"/>
    <w:rsid w:val="001E77CE"/>
    <w:rsid w:val="001E79D7"/>
    <w:rsid w:val="001F3ACC"/>
    <w:rsid w:val="001F4613"/>
    <w:rsid w:val="001F4790"/>
    <w:rsid w:val="001F4B6B"/>
    <w:rsid w:val="001F781D"/>
    <w:rsid w:val="001F7BB3"/>
    <w:rsid w:val="002021C9"/>
    <w:rsid w:val="002075C7"/>
    <w:rsid w:val="0021221D"/>
    <w:rsid w:val="0021595E"/>
    <w:rsid w:val="00215BBF"/>
    <w:rsid w:val="002203EB"/>
    <w:rsid w:val="00220ED8"/>
    <w:rsid w:val="00223583"/>
    <w:rsid w:val="0022447E"/>
    <w:rsid w:val="0022565B"/>
    <w:rsid w:val="002260C5"/>
    <w:rsid w:val="00226B11"/>
    <w:rsid w:val="00232088"/>
    <w:rsid w:val="002342AB"/>
    <w:rsid w:val="00234BB9"/>
    <w:rsid w:val="002355BF"/>
    <w:rsid w:val="00244A59"/>
    <w:rsid w:val="00247843"/>
    <w:rsid w:val="002518CC"/>
    <w:rsid w:val="002539D1"/>
    <w:rsid w:val="00263179"/>
    <w:rsid w:val="00271539"/>
    <w:rsid w:val="00272EC1"/>
    <w:rsid w:val="002806B2"/>
    <w:rsid w:val="002814E2"/>
    <w:rsid w:val="00282EE4"/>
    <w:rsid w:val="00283941"/>
    <w:rsid w:val="00283D02"/>
    <w:rsid w:val="00283E30"/>
    <w:rsid w:val="00290AE9"/>
    <w:rsid w:val="00291EF2"/>
    <w:rsid w:val="002934B8"/>
    <w:rsid w:val="00297F88"/>
    <w:rsid w:val="002A0881"/>
    <w:rsid w:val="002A1355"/>
    <w:rsid w:val="002A1FA4"/>
    <w:rsid w:val="002A210C"/>
    <w:rsid w:val="002A48E2"/>
    <w:rsid w:val="002A5761"/>
    <w:rsid w:val="002A5770"/>
    <w:rsid w:val="002A7EF0"/>
    <w:rsid w:val="002B1971"/>
    <w:rsid w:val="002B506B"/>
    <w:rsid w:val="002B794A"/>
    <w:rsid w:val="002C1219"/>
    <w:rsid w:val="002C2807"/>
    <w:rsid w:val="002C6F6B"/>
    <w:rsid w:val="002C7B2B"/>
    <w:rsid w:val="002C7F50"/>
    <w:rsid w:val="002D4712"/>
    <w:rsid w:val="002D5384"/>
    <w:rsid w:val="002D6E54"/>
    <w:rsid w:val="002F1B7D"/>
    <w:rsid w:val="002F240F"/>
    <w:rsid w:val="002F41B8"/>
    <w:rsid w:val="002F56D6"/>
    <w:rsid w:val="002F6282"/>
    <w:rsid w:val="002F7257"/>
    <w:rsid w:val="003013AE"/>
    <w:rsid w:val="00304CFD"/>
    <w:rsid w:val="003105A7"/>
    <w:rsid w:val="0031066C"/>
    <w:rsid w:val="003108B6"/>
    <w:rsid w:val="0031402D"/>
    <w:rsid w:val="003156F3"/>
    <w:rsid w:val="00316BC8"/>
    <w:rsid w:val="00321B95"/>
    <w:rsid w:val="003259C6"/>
    <w:rsid w:val="0032711B"/>
    <w:rsid w:val="0033788D"/>
    <w:rsid w:val="00341286"/>
    <w:rsid w:val="00350365"/>
    <w:rsid w:val="003506B5"/>
    <w:rsid w:val="00352D90"/>
    <w:rsid w:val="00355FE3"/>
    <w:rsid w:val="00362B70"/>
    <w:rsid w:val="00363A58"/>
    <w:rsid w:val="00366472"/>
    <w:rsid w:val="00370284"/>
    <w:rsid w:val="00370D06"/>
    <w:rsid w:val="00370EB6"/>
    <w:rsid w:val="00383763"/>
    <w:rsid w:val="003864F8"/>
    <w:rsid w:val="00391C7E"/>
    <w:rsid w:val="00391D84"/>
    <w:rsid w:val="00392E91"/>
    <w:rsid w:val="00393DD2"/>
    <w:rsid w:val="00395DC2"/>
    <w:rsid w:val="00397FA8"/>
    <w:rsid w:val="003A3087"/>
    <w:rsid w:val="003A3477"/>
    <w:rsid w:val="003A3B47"/>
    <w:rsid w:val="003A5F12"/>
    <w:rsid w:val="003B5391"/>
    <w:rsid w:val="003B65BA"/>
    <w:rsid w:val="003B6807"/>
    <w:rsid w:val="003B7C75"/>
    <w:rsid w:val="003C24D9"/>
    <w:rsid w:val="003C46F2"/>
    <w:rsid w:val="003C66B6"/>
    <w:rsid w:val="003C7F64"/>
    <w:rsid w:val="003D0CA9"/>
    <w:rsid w:val="003D0F8B"/>
    <w:rsid w:val="003D1FF1"/>
    <w:rsid w:val="003D2A56"/>
    <w:rsid w:val="003D3626"/>
    <w:rsid w:val="003D7425"/>
    <w:rsid w:val="003E19DF"/>
    <w:rsid w:val="003E2071"/>
    <w:rsid w:val="003E7B9B"/>
    <w:rsid w:val="003F170F"/>
    <w:rsid w:val="003F3C66"/>
    <w:rsid w:val="003F5572"/>
    <w:rsid w:val="004038E8"/>
    <w:rsid w:val="00405ECF"/>
    <w:rsid w:val="00410690"/>
    <w:rsid w:val="00411398"/>
    <w:rsid w:val="004139EB"/>
    <w:rsid w:val="00415E34"/>
    <w:rsid w:val="00416B25"/>
    <w:rsid w:val="0042173A"/>
    <w:rsid w:val="00421946"/>
    <w:rsid w:val="00422659"/>
    <w:rsid w:val="00422F2B"/>
    <w:rsid w:val="00425AFA"/>
    <w:rsid w:val="00425D86"/>
    <w:rsid w:val="00430BDE"/>
    <w:rsid w:val="00432A61"/>
    <w:rsid w:val="0043471E"/>
    <w:rsid w:val="0043569A"/>
    <w:rsid w:val="0045607C"/>
    <w:rsid w:val="00456890"/>
    <w:rsid w:val="004570FB"/>
    <w:rsid w:val="00460CE4"/>
    <w:rsid w:val="00465476"/>
    <w:rsid w:val="00466B5D"/>
    <w:rsid w:val="00467827"/>
    <w:rsid w:val="00476AB1"/>
    <w:rsid w:val="00477D8E"/>
    <w:rsid w:val="00477FD5"/>
    <w:rsid w:val="00480C34"/>
    <w:rsid w:val="00481EAC"/>
    <w:rsid w:val="00482F5C"/>
    <w:rsid w:val="00483A9A"/>
    <w:rsid w:val="00484C03"/>
    <w:rsid w:val="00486A92"/>
    <w:rsid w:val="00494885"/>
    <w:rsid w:val="00497645"/>
    <w:rsid w:val="004A4E70"/>
    <w:rsid w:val="004A7DD9"/>
    <w:rsid w:val="004B1515"/>
    <w:rsid w:val="004B1EB8"/>
    <w:rsid w:val="004B3E7C"/>
    <w:rsid w:val="004C0B8C"/>
    <w:rsid w:val="004C5092"/>
    <w:rsid w:val="004D4A3D"/>
    <w:rsid w:val="004D5469"/>
    <w:rsid w:val="004E2F37"/>
    <w:rsid w:val="004E39AA"/>
    <w:rsid w:val="004E5AE7"/>
    <w:rsid w:val="004E6048"/>
    <w:rsid w:val="004F0CB6"/>
    <w:rsid w:val="004F1014"/>
    <w:rsid w:val="004F7FCF"/>
    <w:rsid w:val="0050036D"/>
    <w:rsid w:val="00501088"/>
    <w:rsid w:val="00501D9E"/>
    <w:rsid w:val="0050294D"/>
    <w:rsid w:val="00510367"/>
    <w:rsid w:val="00511BAA"/>
    <w:rsid w:val="005132CE"/>
    <w:rsid w:val="00513F62"/>
    <w:rsid w:val="00516183"/>
    <w:rsid w:val="005266AF"/>
    <w:rsid w:val="00526B59"/>
    <w:rsid w:val="00527BEF"/>
    <w:rsid w:val="005419C1"/>
    <w:rsid w:val="005440DA"/>
    <w:rsid w:val="00552605"/>
    <w:rsid w:val="0055469A"/>
    <w:rsid w:val="00554A1D"/>
    <w:rsid w:val="00555501"/>
    <w:rsid w:val="005569D7"/>
    <w:rsid w:val="00560D19"/>
    <w:rsid w:val="005641C4"/>
    <w:rsid w:val="00572B22"/>
    <w:rsid w:val="00576C16"/>
    <w:rsid w:val="005779C2"/>
    <w:rsid w:val="00577C2E"/>
    <w:rsid w:val="00580131"/>
    <w:rsid w:val="0058058F"/>
    <w:rsid w:val="005830A3"/>
    <w:rsid w:val="00585753"/>
    <w:rsid w:val="00590232"/>
    <w:rsid w:val="00590DA3"/>
    <w:rsid w:val="00592124"/>
    <w:rsid w:val="00597E82"/>
    <w:rsid w:val="005A3766"/>
    <w:rsid w:val="005A51C5"/>
    <w:rsid w:val="005A6A48"/>
    <w:rsid w:val="005A7555"/>
    <w:rsid w:val="005A77FD"/>
    <w:rsid w:val="005B5C91"/>
    <w:rsid w:val="005B5ECD"/>
    <w:rsid w:val="005C224F"/>
    <w:rsid w:val="005C7142"/>
    <w:rsid w:val="005D7D50"/>
    <w:rsid w:val="005D7E24"/>
    <w:rsid w:val="005E2D78"/>
    <w:rsid w:val="005E4F1A"/>
    <w:rsid w:val="005E5CF9"/>
    <w:rsid w:val="005E6593"/>
    <w:rsid w:val="005F02FC"/>
    <w:rsid w:val="005F2F58"/>
    <w:rsid w:val="005F5F7E"/>
    <w:rsid w:val="005F6A2C"/>
    <w:rsid w:val="0060090F"/>
    <w:rsid w:val="00601B82"/>
    <w:rsid w:val="006030CC"/>
    <w:rsid w:val="00603553"/>
    <w:rsid w:val="006050A4"/>
    <w:rsid w:val="00605B08"/>
    <w:rsid w:val="006071BB"/>
    <w:rsid w:val="006126AD"/>
    <w:rsid w:val="0061403C"/>
    <w:rsid w:val="006220F3"/>
    <w:rsid w:val="006307F2"/>
    <w:rsid w:val="006320D2"/>
    <w:rsid w:val="006364D9"/>
    <w:rsid w:val="0063658C"/>
    <w:rsid w:val="00642392"/>
    <w:rsid w:val="006427A9"/>
    <w:rsid w:val="006459EC"/>
    <w:rsid w:val="00646DA2"/>
    <w:rsid w:val="00651E35"/>
    <w:rsid w:val="006535FC"/>
    <w:rsid w:val="00653CDB"/>
    <w:rsid w:val="006541B3"/>
    <w:rsid w:val="006544F7"/>
    <w:rsid w:val="00655754"/>
    <w:rsid w:val="0066046D"/>
    <w:rsid w:val="00664174"/>
    <w:rsid w:val="006748CF"/>
    <w:rsid w:val="006836C9"/>
    <w:rsid w:val="00690246"/>
    <w:rsid w:val="006A7D9D"/>
    <w:rsid w:val="006B5152"/>
    <w:rsid w:val="006B5594"/>
    <w:rsid w:val="006B7147"/>
    <w:rsid w:val="006C074F"/>
    <w:rsid w:val="006C2F30"/>
    <w:rsid w:val="006C3D08"/>
    <w:rsid w:val="006C47A1"/>
    <w:rsid w:val="006C5714"/>
    <w:rsid w:val="006D149F"/>
    <w:rsid w:val="006D1DDB"/>
    <w:rsid w:val="006D3554"/>
    <w:rsid w:val="006D4122"/>
    <w:rsid w:val="006D73C0"/>
    <w:rsid w:val="006E373A"/>
    <w:rsid w:val="00700662"/>
    <w:rsid w:val="00703D43"/>
    <w:rsid w:val="0070505A"/>
    <w:rsid w:val="00712CDE"/>
    <w:rsid w:val="00716293"/>
    <w:rsid w:val="007210BC"/>
    <w:rsid w:val="0072280F"/>
    <w:rsid w:val="00730050"/>
    <w:rsid w:val="007304A0"/>
    <w:rsid w:val="0073157A"/>
    <w:rsid w:val="00736342"/>
    <w:rsid w:val="007445AB"/>
    <w:rsid w:val="0074691E"/>
    <w:rsid w:val="007473EF"/>
    <w:rsid w:val="00750547"/>
    <w:rsid w:val="00750BF0"/>
    <w:rsid w:val="0075396C"/>
    <w:rsid w:val="007546E0"/>
    <w:rsid w:val="00763182"/>
    <w:rsid w:val="00763B6B"/>
    <w:rsid w:val="00765866"/>
    <w:rsid w:val="00767437"/>
    <w:rsid w:val="00771336"/>
    <w:rsid w:val="00771960"/>
    <w:rsid w:val="00771B09"/>
    <w:rsid w:val="00771F68"/>
    <w:rsid w:val="00773FEB"/>
    <w:rsid w:val="007839C4"/>
    <w:rsid w:val="00784174"/>
    <w:rsid w:val="00793B58"/>
    <w:rsid w:val="0079595A"/>
    <w:rsid w:val="00796C17"/>
    <w:rsid w:val="007A3568"/>
    <w:rsid w:val="007A43BB"/>
    <w:rsid w:val="007A73AC"/>
    <w:rsid w:val="007B065C"/>
    <w:rsid w:val="007B3772"/>
    <w:rsid w:val="007C0665"/>
    <w:rsid w:val="007C1EC8"/>
    <w:rsid w:val="007C5622"/>
    <w:rsid w:val="007C6476"/>
    <w:rsid w:val="007D24AA"/>
    <w:rsid w:val="007E30C2"/>
    <w:rsid w:val="007E521F"/>
    <w:rsid w:val="007E6007"/>
    <w:rsid w:val="007E640A"/>
    <w:rsid w:val="007E7CB9"/>
    <w:rsid w:val="007E7CF1"/>
    <w:rsid w:val="007F34C4"/>
    <w:rsid w:val="007F382B"/>
    <w:rsid w:val="007F4DC0"/>
    <w:rsid w:val="007F5B39"/>
    <w:rsid w:val="007F634A"/>
    <w:rsid w:val="0080791C"/>
    <w:rsid w:val="0081023F"/>
    <w:rsid w:val="008113E1"/>
    <w:rsid w:val="00812666"/>
    <w:rsid w:val="00816DDA"/>
    <w:rsid w:val="00823440"/>
    <w:rsid w:val="0082664B"/>
    <w:rsid w:val="008337B5"/>
    <w:rsid w:val="00833B2D"/>
    <w:rsid w:val="00835A8C"/>
    <w:rsid w:val="0084095D"/>
    <w:rsid w:val="00842CBD"/>
    <w:rsid w:val="008436D8"/>
    <w:rsid w:val="0084493B"/>
    <w:rsid w:val="00847450"/>
    <w:rsid w:val="00850EF3"/>
    <w:rsid w:val="008624FA"/>
    <w:rsid w:val="00864100"/>
    <w:rsid w:val="008644D5"/>
    <w:rsid w:val="00864FFA"/>
    <w:rsid w:val="008653DE"/>
    <w:rsid w:val="008676E1"/>
    <w:rsid w:val="00871063"/>
    <w:rsid w:val="008717A4"/>
    <w:rsid w:val="008743A7"/>
    <w:rsid w:val="008753FC"/>
    <w:rsid w:val="00875EBF"/>
    <w:rsid w:val="00881512"/>
    <w:rsid w:val="008825A5"/>
    <w:rsid w:val="008848A5"/>
    <w:rsid w:val="008923C1"/>
    <w:rsid w:val="00895788"/>
    <w:rsid w:val="00896F83"/>
    <w:rsid w:val="008A5125"/>
    <w:rsid w:val="008C0911"/>
    <w:rsid w:val="008C09A5"/>
    <w:rsid w:val="008C2442"/>
    <w:rsid w:val="008C38B9"/>
    <w:rsid w:val="008C4E07"/>
    <w:rsid w:val="008C5430"/>
    <w:rsid w:val="008C7BA4"/>
    <w:rsid w:val="008D14B5"/>
    <w:rsid w:val="008D29BF"/>
    <w:rsid w:val="008D605A"/>
    <w:rsid w:val="008E0361"/>
    <w:rsid w:val="008E0687"/>
    <w:rsid w:val="008E09F6"/>
    <w:rsid w:val="008E1F3B"/>
    <w:rsid w:val="008E200C"/>
    <w:rsid w:val="008E7325"/>
    <w:rsid w:val="008E75C6"/>
    <w:rsid w:val="008F1D33"/>
    <w:rsid w:val="008F7DCC"/>
    <w:rsid w:val="00900447"/>
    <w:rsid w:val="00901FCC"/>
    <w:rsid w:val="00902B0E"/>
    <w:rsid w:val="00902C95"/>
    <w:rsid w:val="009034FD"/>
    <w:rsid w:val="00905575"/>
    <w:rsid w:val="009073A5"/>
    <w:rsid w:val="00910DD4"/>
    <w:rsid w:val="009128B5"/>
    <w:rsid w:val="0091435F"/>
    <w:rsid w:val="009164CB"/>
    <w:rsid w:val="009176E6"/>
    <w:rsid w:val="0092536E"/>
    <w:rsid w:val="00932976"/>
    <w:rsid w:val="009342AA"/>
    <w:rsid w:val="009404D6"/>
    <w:rsid w:val="00941970"/>
    <w:rsid w:val="00941AC3"/>
    <w:rsid w:val="0094203B"/>
    <w:rsid w:val="00942459"/>
    <w:rsid w:val="0094397C"/>
    <w:rsid w:val="00943B30"/>
    <w:rsid w:val="00945D5A"/>
    <w:rsid w:val="009472C4"/>
    <w:rsid w:val="009473DA"/>
    <w:rsid w:val="00950D33"/>
    <w:rsid w:val="00951011"/>
    <w:rsid w:val="009537EB"/>
    <w:rsid w:val="009551B7"/>
    <w:rsid w:val="009559A9"/>
    <w:rsid w:val="00962D67"/>
    <w:rsid w:val="00970A70"/>
    <w:rsid w:val="00971903"/>
    <w:rsid w:val="00972706"/>
    <w:rsid w:val="00975D64"/>
    <w:rsid w:val="009768EC"/>
    <w:rsid w:val="009770E9"/>
    <w:rsid w:val="0097786A"/>
    <w:rsid w:val="009825E2"/>
    <w:rsid w:val="009842C8"/>
    <w:rsid w:val="009856FA"/>
    <w:rsid w:val="009863C4"/>
    <w:rsid w:val="00990518"/>
    <w:rsid w:val="00991118"/>
    <w:rsid w:val="009913AD"/>
    <w:rsid w:val="00997939"/>
    <w:rsid w:val="009A0CDB"/>
    <w:rsid w:val="009A0F63"/>
    <w:rsid w:val="009A2300"/>
    <w:rsid w:val="009A2AD5"/>
    <w:rsid w:val="009A61C7"/>
    <w:rsid w:val="009B3ED3"/>
    <w:rsid w:val="009B4840"/>
    <w:rsid w:val="009C3C0E"/>
    <w:rsid w:val="009C4B5D"/>
    <w:rsid w:val="009C5104"/>
    <w:rsid w:val="009C72BC"/>
    <w:rsid w:val="009D001D"/>
    <w:rsid w:val="009D62EB"/>
    <w:rsid w:val="009D76C7"/>
    <w:rsid w:val="009E2A41"/>
    <w:rsid w:val="009F52A6"/>
    <w:rsid w:val="009F794A"/>
    <w:rsid w:val="00A018F3"/>
    <w:rsid w:val="00A03247"/>
    <w:rsid w:val="00A0775B"/>
    <w:rsid w:val="00A1089A"/>
    <w:rsid w:val="00A10F50"/>
    <w:rsid w:val="00A11480"/>
    <w:rsid w:val="00A125E2"/>
    <w:rsid w:val="00A136DF"/>
    <w:rsid w:val="00A17D96"/>
    <w:rsid w:val="00A21315"/>
    <w:rsid w:val="00A2154E"/>
    <w:rsid w:val="00A2705C"/>
    <w:rsid w:val="00A30E69"/>
    <w:rsid w:val="00A350BB"/>
    <w:rsid w:val="00A371ED"/>
    <w:rsid w:val="00A406A1"/>
    <w:rsid w:val="00A43B29"/>
    <w:rsid w:val="00A5020E"/>
    <w:rsid w:val="00A51521"/>
    <w:rsid w:val="00A6010A"/>
    <w:rsid w:val="00A62B7D"/>
    <w:rsid w:val="00A67184"/>
    <w:rsid w:val="00A67427"/>
    <w:rsid w:val="00A71EE9"/>
    <w:rsid w:val="00A71F1B"/>
    <w:rsid w:val="00A76F66"/>
    <w:rsid w:val="00A77D0C"/>
    <w:rsid w:val="00A81424"/>
    <w:rsid w:val="00A92BC0"/>
    <w:rsid w:val="00A92C4A"/>
    <w:rsid w:val="00A969FC"/>
    <w:rsid w:val="00A97A3D"/>
    <w:rsid w:val="00AA48E1"/>
    <w:rsid w:val="00AB001A"/>
    <w:rsid w:val="00AB1911"/>
    <w:rsid w:val="00AB3A16"/>
    <w:rsid w:val="00AB6CE6"/>
    <w:rsid w:val="00AC08E2"/>
    <w:rsid w:val="00AC2172"/>
    <w:rsid w:val="00AC4933"/>
    <w:rsid w:val="00AD0846"/>
    <w:rsid w:val="00AD2AC9"/>
    <w:rsid w:val="00AD4EC4"/>
    <w:rsid w:val="00AD6F4D"/>
    <w:rsid w:val="00AD75A9"/>
    <w:rsid w:val="00AE260C"/>
    <w:rsid w:val="00AE4520"/>
    <w:rsid w:val="00AF0F77"/>
    <w:rsid w:val="00AF2A90"/>
    <w:rsid w:val="00AF410F"/>
    <w:rsid w:val="00AF6E5B"/>
    <w:rsid w:val="00B00382"/>
    <w:rsid w:val="00B04E4B"/>
    <w:rsid w:val="00B04E5E"/>
    <w:rsid w:val="00B06558"/>
    <w:rsid w:val="00B120B7"/>
    <w:rsid w:val="00B1274F"/>
    <w:rsid w:val="00B1305D"/>
    <w:rsid w:val="00B16BD4"/>
    <w:rsid w:val="00B228D6"/>
    <w:rsid w:val="00B23ADD"/>
    <w:rsid w:val="00B246B4"/>
    <w:rsid w:val="00B25DA9"/>
    <w:rsid w:val="00B27CD5"/>
    <w:rsid w:val="00B312C3"/>
    <w:rsid w:val="00B42CB0"/>
    <w:rsid w:val="00B431FA"/>
    <w:rsid w:val="00B4400C"/>
    <w:rsid w:val="00B45DD7"/>
    <w:rsid w:val="00B5467B"/>
    <w:rsid w:val="00B565A4"/>
    <w:rsid w:val="00B60182"/>
    <w:rsid w:val="00B6044A"/>
    <w:rsid w:val="00B639D0"/>
    <w:rsid w:val="00B63DEA"/>
    <w:rsid w:val="00B66DED"/>
    <w:rsid w:val="00B70E8C"/>
    <w:rsid w:val="00B734FA"/>
    <w:rsid w:val="00B75AD2"/>
    <w:rsid w:val="00B76FDB"/>
    <w:rsid w:val="00B8212B"/>
    <w:rsid w:val="00B8428E"/>
    <w:rsid w:val="00B844F4"/>
    <w:rsid w:val="00B84D09"/>
    <w:rsid w:val="00B85539"/>
    <w:rsid w:val="00B873D9"/>
    <w:rsid w:val="00B94CA2"/>
    <w:rsid w:val="00B95C96"/>
    <w:rsid w:val="00B96080"/>
    <w:rsid w:val="00B9612C"/>
    <w:rsid w:val="00BA3215"/>
    <w:rsid w:val="00BA522E"/>
    <w:rsid w:val="00BB27B6"/>
    <w:rsid w:val="00BB57D0"/>
    <w:rsid w:val="00BB5CD2"/>
    <w:rsid w:val="00BC331E"/>
    <w:rsid w:val="00BC533D"/>
    <w:rsid w:val="00BC5936"/>
    <w:rsid w:val="00BD1FB6"/>
    <w:rsid w:val="00BD29CD"/>
    <w:rsid w:val="00BD59FD"/>
    <w:rsid w:val="00BD5F01"/>
    <w:rsid w:val="00BE0681"/>
    <w:rsid w:val="00BE20C2"/>
    <w:rsid w:val="00BE21E6"/>
    <w:rsid w:val="00BE4AE1"/>
    <w:rsid w:val="00BE7ED1"/>
    <w:rsid w:val="00BF11CD"/>
    <w:rsid w:val="00BF5990"/>
    <w:rsid w:val="00BF59D0"/>
    <w:rsid w:val="00C002A1"/>
    <w:rsid w:val="00C01BCA"/>
    <w:rsid w:val="00C02258"/>
    <w:rsid w:val="00C0318B"/>
    <w:rsid w:val="00C048CA"/>
    <w:rsid w:val="00C048F1"/>
    <w:rsid w:val="00C06402"/>
    <w:rsid w:val="00C136A7"/>
    <w:rsid w:val="00C37616"/>
    <w:rsid w:val="00C41312"/>
    <w:rsid w:val="00C444CF"/>
    <w:rsid w:val="00C4493B"/>
    <w:rsid w:val="00C45946"/>
    <w:rsid w:val="00C503D8"/>
    <w:rsid w:val="00C50C85"/>
    <w:rsid w:val="00C5127A"/>
    <w:rsid w:val="00C51302"/>
    <w:rsid w:val="00C54D7F"/>
    <w:rsid w:val="00C6139F"/>
    <w:rsid w:val="00C62359"/>
    <w:rsid w:val="00C6270C"/>
    <w:rsid w:val="00C7019D"/>
    <w:rsid w:val="00C70CCC"/>
    <w:rsid w:val="00C71448"/>
    <w:rsid w:val="00C716BC"/>
    <w:rsid w:val="00C7349B"/>
    <w:rsid w:val="00C75001"/>
    <w:rsid w:val="00C76689"/>
    <w:rsid w:val="00C806F6"/>
    <w:rsid w:val="00C80CA3"/>
    <w:rsid w:val="00C821C4"/>
    <w:rsid w:val="00C83C71"/>
    <w:rsid w:val="00C83CA0"/>
    <w:rsid w:val="00C83FFB"/>
    <w:rsid w:val="00C86F0C"/>
    <w:rsid w:val="00C870FC"/>
    <w:rsid w:val="00C90353"/>
    <w:rsid w:val="00C90EB0"/>
    <w:rsid w:val="00C91AFA"/>
    <w:rsid w:val="00C96395"/>
    <w:rsid w:val="00C96D53"/>
    <w:rsid w:val="00CA2910"/>
    <w:rsid w:val="00CA570B"/>
    <w:rsid w:val="00CA59DE"/>
    <w:rsid w:val="00CA7460"/>
    <w:rsid w:val="00CA7779"/>
    <w:rsid w:val="00CA7E07"/>
    <w:rsid w:val="00CB48CA"/>
    <w:rsid w:val="00CB4FB3"/>
    <w:rsid w:val="00CB5308"/>
    <w:rsid w:val="00CC45BE"/>
    <w:rsid w:val="00CC578F"/>
    <w:rsid w:val="00CC7804"/>
    <w:rsid w:val="00CD10FF"/>
    <w:rsid w:val="00CD132D"/>
    <w:rsid w:val="00CD2E08"/>
    <w:rsid w:val="00CD4C8B"/>
    <w:rsid w:val="00CD7DCD"/>
    <w:rsid w:val="00CE220C"/>
    <w:rsid w:val="00CE254F"/>
    <w:rsid w:val="00CE32FB"/>
    <w:rsid w:val="00CE5C9F"/>
    <w:rsid w:val="00CF171D"/>
    <w:rsid w:val="00CF1989"/>
    <w:rsid w:val="00CF6AEA"/>
    <w:rsid w:val="00D03B66"/>
    <w:rsid w:val="00D12789"/>
    <w:rsid w:val="00D13E32"/>
    <w:rsid w:val="00D17225"/>
    <w:rsid w:val="00D21833"/>
    <w:rsid w:val="00D21BF9"/>
    <w:rsid w:val="00D22E1A"/>
    <w:rsid w:val="00D2375D"/>
    <w:rsid w:val="00D24E07"/>
    <w:rsid w:val="00D26B55"/>
    <w:rsid w:val="00D27865"/>
    <w:rsid w:val="00D27F04"/>
    <w:rsid w:val="00D33FE0"/>
    <w:rsid w:val="00D3444A"/>
    <w:rsid w:val="00D40E24"/>
    <w:rsid w:val="00D42DD5"/>
    <w:rsid w:val="00D47063"/>
    <w:rsid w:val="00D50A2E"/>
    <w:rsid w:val="00D52D1B"/>
    <w:rsid w:val="00D53208"/>
    <w:rsid w:val="00D541B2"/>
    <w:rsid w:val="00D60235"/>
    <w:rsid w:val="00D6072A"/>
    <w:rsid w:val="00D70193"/>
    <w:rsid w:val="00D7350E"/>
    <w:rsid w:val="00D75BEB"/>
    <w:rsid w:val="00D7713C"/>
    <w:rsid w:val="00D803E7"/>
    <w:rsid w:val="00D90C76"/>
    <w:rsid w:val="00D91F2A"/>
    <w:rsid w:val="00D9214E"/>
    <w:rsid w:val="00D92FA2"/>
    <w:rsid w:val="00D9574B"/>
    <w:rsid w:val="00D95973"/>
    <w:rsid w:val="00DA098B"/>
    <w:rsid w:val="00DA3569"/>
    <w:rsid w:val="00DA3E24"/>
    <w:rsid w:val="00DA42B9"/>
    <w:rsid w:val="00DA7A4E"/>
    <w:rsid w:val="00DB39AA"/>
    <w:rsid w:val="00DB3E6C"/>
    <w:rsid w:val="00DB5D37"/>
    <w:rsid w:val="00DB6AF3"/>
    <w:rsid w:val="00DB7269"/>
    <w:rsid w:val="00DC1583"/>
    <w:rsid w:val="00DC3BF6"/>
    <w:rsid w:val="00DC543A"/>
    <w:rsid w:val="00DC65F8"/>
    <w:rsid w:val="00DC7474"/>
    <w:rsid w:val="00DD13A4"/>
    <w:rsid w:val="00DD24FE"/>
    <w:rsid w:val="00DD4358"/>
    <w:rsid w:val="00DE39F4"/>
    <w:rsid w:val="00DF06EB"/>
    <w:rsid w:val="00DF6E00"/>
    <w:rsid w:val="00E02C6F"/>
    <w:rsid w:val="00E03ACA"/>
    <w:rsid w:val="00E07F2C"/>
    <w:rsid w:val="00E10289"/>
    <w:rsid w:val="00E12C3D"/>
    <w:rsid w:val="00E130C4"/>
    <w:rsid w:val="00E16E06"/>
    <w:rsid w:val="00E17B1C"/>
    <w:rsid w:val="00E23101"/>
    <w:rsid w:val="00E2381C"/>
    <w:rsid w:val="00E256B0"/>
    <w:rsid w:val="00E31A01"/>
    <w:rsid w:val="00E32B4F"/>
    <w:rsid w:val="00E335B0"/>
    <w:rsid w:val="00E40976"/>
    <w:rsid w:val="00E43FD2"/>
    <w:rsid w:val="00E441ED"/>
    <w:rsid w:val="00E525B5"/>
    <w:rsid w:val="00E549A6"/>
    <w:rsid w:val="00E554BA"/>
    <w:rsid w:val="00E61160"/>
    <w:rsid w:val="00E62944"/>
    <w:rsid w:val="00E67F89"/>
    <w:rsid w:val="00E73D70"/>
    <w:rsid w:val="00E73EF8"/>
    <w:rsid w:val="00E77BF0"/>
    <w:rsid w:val="00E900B4"/>
    <w:rsid w:val="00E9066A"/>
    <w:rsid w:val="00E9749F"/>
    <w:rsid w:val="00EA0258"/>
    <w:rsid w:val="00EA141D"/>
    <w:rsid w:val="00EB36A7"/>
    <w:rsid w:val="00EB5491"/>
    <w:rsid w:val="00EB711D"/>
    <w:rsid w:val="00EC3CF6"/>
    <w:rsid w:val="00EC4239"/>
    <w:rsid w:val="00EC4ED9"/>
    <w:rsid w:val="00EC5ADC"/>
    <w:rsid w:val="00ED2398"/>
    <w:rsid w:val="00ED25BA"/>
    <w:rsid w:val="00ED2DBB"/>
    <w:rsid w:val="00ED5DD2"/>
    <w:rsid w:val="00ED6CAB"/>
    <w:rsid w:val="00EE02C9"/>
    <w:rsid w:val="00EE3B58"/>
    <w:rsid w:val="00EE582D"/>
    <w:rsid w:val="00EE6ACF"/>
    <w:rsid w:val="00EE6D70"/>
    <w:rsid w:val="00EE7CD9"/>
    <w:rsid w:val="00EF3407"/>
    <w:rsid w:val="00F00216"/>
    <w:rsid w:val="00F03100"/>
    <w:rsid w:val="00F04BFB"/>
    <w:rsid w:val="00F073C7"/>
    <w:rsid w:val="00F07A5F"/>
    <w:rsid w:val="00F11378"/>
    <w:rsid w:val="00F12432"/>
    <w:rsid w:val="00F14483"/>
    <w:rsid w:val="00F1472D"/>
    <w:rsid w:val="00F1580F"/>
    <w:rsid w:val="00F15BA1"/>
    <w:rsid w:val="00F200D1"/>
    <w:rsid w:val="00F214BA"/>
    <w:rsid w:val="00F227CB"/>
    <w:rsid w:val="00F24718"/>
    <w:rsid w:val="00F31AB6"/>
    <w:rsid w:val="00F355F3"/>
    <w:rsid w:val="00F46EF1"/>
    <w:rsid w:val="00F54689"/>
    <w:rsid w:val="00F56390"/>
    <w:rsid w:val="00F56CB4"/>
    <w:rsid w:val="00F618A2"/>
    <w:rsid w:val="00F623E2"/>
    <w:rsid w:val="00F62EDE"/>
    <w:rsid w:val="00F64E76"/>
    <w:rsid w:val="00F64E8D"/>
    <w:rsid w:val="00F6548A"/>
    <w:rsid w:val="00F65503"/>
    <w:rsid w:val="00F679FD"/>
    <w:rsid w:val="00F71EE8"/>
    <w:rsid w:val="00F75217"/>
    <w:rsid w:val="00F75B18"/>
    <w:rsid w:val="00F76CF7"/>
    <w:rsid w:val="00F7784A"/>
    <w:rsid w:val="00F820C7"/>
    <w:rsid w:val="00F83A05"/>
    <w:rsid w:val="00F848D9"/>
    <w:rsid w:val="00F860B4"/>
    <w:rsid w:val="00F8692E"/>
    <w:rsid w:val="00F93456"/>
    <w:rsid w:val="00F94231"/>
    <w:rsid w:val="00FA6385"/>
    <w:rsid w:val="00FA69C6"/>
    <w:rsid w:val="00FA7400"/>
    <w:rsid w:val="00FB10E8"/>
    <w:rsid w:val="00FB44F5"/>
    <w:rsid w:val="00FB5F61"/>
    <w:rsid w:val="00FB7D43"/>
    <w:rsid w:val="00FC2046"/>
    <w:rsid w:val="00FC2455"/>
    <w:rsid w:val="00FC297E"/>
    <w:rsid w:val="00FC740A"/>
    <w:rsid w:val="00FC7B3D"/>
    <w:rsid w:val="00FD304D"/>
    <w:rsid w:val="00FD401E"/>
    <w:rsid w:val="00FD4410"/>
    <w:rsid w:val="00FD6EFC"/>
    <w:rsid w:val="00FE1ACE"/>
    <w:rsid w:val="00FE4EF6"/>
    <w:rsid w:val="00FF1A36"/>
    <w:rsid w:val="00FF1A4D"/>
    <w:rsid w:val="00FF5B66"/>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02E3"/>
  <w15:docId w15:val="{B78ADFEE-35FB-4B1D-B56A-A784486A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568"/>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10898673">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235090897">
      <w:bodyDiv w:val="1"/>
      <w:marLeft w:val="0"/>
      <w:marRight w:val="0"/>
      <w:marTop w:val="0"/>
      <w:marBottom w:val="0"/>
      <w:divBdr>
        <w:top w:val="none" w:sz="0" w:space="0" w:color="auto"/>
        <w:left w:val="none" w:sz="0" w:space="0" w:color="auto"/>
        <w:bottom w:val="none" w:sz="0" w:space="0" w:color="auto"/>
        <w:right w:val="none" w:sz="0" w:space="0" w:color="auto"/>
      </w:divBdr>
    </w:div>
    <w:div w:id="323633020">
      <w:bodyDiv w:val="1"/>
      <w:marLeft w:val="0"/>
      <w:marRight w:val="0"/>
      <w:marTop w:val="0"/>
      <w:marBottom w:val="0"/>
      <w:divBdr>
        <w:top w:val="none" w:sz="0" w:space="0" w:color="auto"/>
        <w:left w:val="none" w:sz="0" w:space="0" w:color="auto"/>
        <w:bottom w:val="none" w:sz="0" w:space="0" w:color="auto"/>
        <w:right w:val="none" w:sz="0" w:space="0" w:color="auto"/>
      </w:divBdr>
    </w:div>
    <w:div w:id="333999584">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579293285">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6587541">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408628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86703481">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6294988">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63522891">
      <w:bodyDiv w:val="1"/>
      <w:marLeft w:val="0"/>
      <w:marRight w:val="0"/>
      <w:marTop w:val="0"/>
      <w:marBottom w:val="0"/>
      <w:divBdr>
        <w:top w:val="none" w:sz="0" w:space="0" w:color="auto"/>
        <w:left w:val="none" w:sz="0" w:space="0" w:color="auto"/>
        <w:bottom w:val="none" w:sz="0" w:space="0" w:color="auto"/>
        <w:right w:val="none" w:sz="0" w:space="0" w:color="auto"/>
      </w:divBdr>
    </w:div>
    <w:div w:id="1791051790">
      <w:bodyDiv w:val="1"/>
      <w:marLeft w:val="0"/>
      <w:marRight w:val="0"/>
      <w:marTop w:val="0"/>
      <w:marBottom w:val="0"/>
      <w:divBdr>
        <w:top w:val="none" w:sz="0" w:space="0" w:color="auto"/>
        <w:left w:val="none" w:sz="0" w:space="0" w:color="auto"/>
        <w:bottom w:val="none" w:sz="0" w:space="0" w:color="auto"/>
        <w:right w:val="none" w:sz="0" w:space="0" w:color="auto"/>
      </w:divBdr>
    </w:div>
    <w:div w:id="1799958307">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72318374">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1474137">
      <w:bodyDiv w:val="1"/>
      <w:marLeft w:val="0"/>
      <w:marRight w:val="0"/>
      <w:marTop w:val="0"/>
      <w:marBottom w:val="0"/>
      <w:divBdr>
        <w:top w:val="none" w:sz="0" w:space="0" w:color="auto"/>
        <w:left w:val="none" w:sz="0" w:space="0" w:color="auto"/>
        <w:bottom w:val="none" w:sz="0" w:space="0" w:color="auto"/>
        <w:right w:val="none" w:sz="0" w:space="0" w:color="auto"/>
      </w:divBdr>
    </w:div>
    <w:div w:id="2045707971">
      <w:bodyDiv w:val="1"/>
      <w:marLeft w:val="0"/>
      <w:marRight w:val="0"/>
      <w:marTop w:val="0"/>
      <w:marBottom w:val="0"/>
      <w:divBdr>
        <w:top w:val="none" w:sz="0" w:space="0" w:color="auto"/>
        <w:left w:val="none" w:sz="0" w:space="0" w:color="auto"/>
        <w:bottom w:val="none" w:sz="0" w:space="0" w:color="auto"/>
        <w:right w:val="none" w:sz="0" w:space="0" w:color="auto"/>
      </w:divBdr>
    </w:div>
    <w:div w:id="212272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tagliacarn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A457-FFA7-4677-BA34-D111F4E4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Template>
  <TotalTime>6</TotalTime>
  <Pages>3</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5148</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User</dc:creator>
  <cp:keywords/>
  <dc:description/>
  <cp:lastModifiedBy>Loredana Capuozzo</cp:lastModifiedBy>
  <cp:revision>4</cp:revision>
  <cp:lastPrinted>2022-03-01T14:03:00Z</cp:lastPrinted>
  <dcterms:created xsi:type="dcterms:W3CDTF">2022-04-14T10:47:00Z</dcterms:created>
  <dcterms:modified xsi:type="dcterms:W3CDTF">2022-04-14T11:04:00Z</dcterms:modified>
</cp:coreProperties>
</file>