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F6EC4EE" w14:textId="77777777" w:rsidR="007F31A3" w:rsidRPr="007F31A3" w:rsidRDefault="007F31A3" w:rsidP="007F31A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82619722"/>
      <w:r w:rsidRPr="007F31A3">
        <w:rPr>
          <w:rFonts w:ascii="Calibri" w:hAnsi="Calibri" w:cs="Calibri"/>
          <w:b/>
          <w:sz w:val="28"/>
          <w:szCs w:val="28"/>
        </w:rPr>
        <w:t>Competenze green per 3,5 milioni di assunzioni</w:t>
      </w:r>
    </w:p>
    <w:p w14:paraId="5DB1F2EB" w14:textId="364E8AFC" w:rsidR="00AD75A9" w:rsidRDefault="007F31A3" w:rsidP="007F31A3">
      <w:pPr>
        <w:rPr>
          <w:rFonts w:ascii="Calibri" w:hAnsi="Calibri" w:cs="Calibri"/>
          <w:b/>
          <w:sz w:val="28"/>
          <w:szCs w:val="28"/>
        </w:rPr>
      </w:pPr>
      <w:r w:rsidRPr="007F31A3">
        <w:rPr>
          <w:rFonts w:ascii="Calibri" w:hAnsi="Calibri" w:cs="Calibri"/>
          <w:b/>
          <w:sz w:val="28"/>
          <w:szCs w:val="28"/>
        </w:rPr>
        <w:t>Nel 2021 sono tornati a crescere gli investimenti sostenibili delle imprese</w:t>
      </w:r>
    </w:p>
    <w:p w14:paraId="7E36BA83" w14:textId="77777777" w:rsidR="007F31A3" w:rsidRDefault="007F31A3" w:rsidP="007F31A3">
      <w:pPr>
        <w:rPr>
          <w:rFonts w:ascii="Calibri" w:hAnsi="Calibri" w:cs="Calibri"/>
          <w:bCs/>
          <w:szCs w:val="24"/>
        </w:rPr>
      </w:pPr>
    </w:p>
    <w:p w14:paraId="228B034A" w14:textId="77777777" w:rsidR="00871B84" w:rsidRDefault="00871B84" w:rsidP="00871B84">
      <w:pPr>
        <w:rPr>
          <w:rFonts w:ascii="Calibri" w:hAnsi="Calibri" w:cs="Calibri"/>
          <w:szCs w:val="24"/>
        </w:rPr>
      </w:pPr>
      <w:r w:rsidRPr="002D798A">
        <w:rPr>
          <w:rFonts w:ascii="Calibri" w:hAnsi="Calibri" w:cs="Calibri"/>
          <w:szCs w:val="24"/>
        </w:rPr>
        <w:t>Roma, 22 aprile 2022 – L’attitudine al</w:t>
      </w:r>
      <w:r w:rsidRPr="00613502">
        <w:rPr>
          <w:rFonts w:ascii="Calibri" w:hAnsi="Calibri" w:cs="Calibri"/>
          <w:szCs w:val="24"/>
        </w:rPr>
        <w:t xml:space="preserve"> risparmio energetico e alla sostenibilità ambientale</w:t>
      </w:r>
      <w:r w:rsidRPr="00FF7789">
        <w:t xml:space="preserve"> </w:t>
      </w:r>
      <w:r>
        <w:rPr>
          <w:rFonts w:ascii="Calibri" w:hAnsi="Calibri" w:cs="Helvetica"/>
          <w:szCs w:val="24"/>
        </w:rPr>
        <w:t>si conferma come u</w:t>
      </w:r>
      <w:r w:rsidRPr="0006275A">
        <w:rPr>
          <w:rFonts w:ascii="Calibri" w:hAnsi="Calibri" w:cs="Helvetica"/>
          <w:szCs w:val="24"/>
        </w:rPr>
        <w:t xml:space="preserve">n requisito di base per </w:t>
      </w:r>
      <w:r>
        <w:rPr>
          <w:rFonts w:ascii="Calibri" w:hAnsi="Calibri" w:cs="Helvetica"/>
          <w:szCs w:val="24"/>
        </w:rPr>
        <w:t>entrare nel mercato del lavoro: n</w:t>
      </w:r>
      <w:r>
        <w:rPr>
          <w:rFonts w:ascii="Calibri" w:hAnsi="Calibri" w:cs="Calibri"/>
          <w:szCs w:val="24"/>
        </w:rPr>
        <w:t xml:space="preserve">el 2021 le imprese hanno richiesto </w:t>
      </w:r>
      <w:r w:rsidRPr="00613502">
        <w:rPr>
          <w:rFonts w:ascii="Calibri" w:hAnsi="Calibri" w:cs="Calibri"/>
          <w:szCs w:val="24"/>
        </w:rPr>
        <w:t xml:space="preserve">al 76,3% delle </w:t>
      </w:r>
      <w:r>
        <w:rPr>
          <w:rFonts w:ascii="Calibri" w:hAnsi="Calibri" w:cs="Calibri"/>
          <w:szCs w:val="24"/>
        </w:rPr>
        <w:t>assunzioni</w:t>
      </w:r>
      <w:r w:rsidRPr="00613502">
        <w:rPr>
          <w:rFonts w:ascii="Calibri" w:hAnsi="Calibri" w:cs="Calibri"/>
          <w:szCs w:val="24"/>
        </w:rPr>
        <w:t xml:space="preserve"> programmate</w:t>
      </w:r>
      <w:r>
        <w:rPr>
          <w:rFonts w:ascii="Calibri" w:hAnsi="Calibri" w:cs="Calibri"/>
          <w:szCs w:val="24"/>
        </w:rPr>
        <w:t xml:space="preserve"> – pari a</w:t>
      </w:r>
      <w:r w:rsidRPr="00613502">
        <w:rPr>
          <w:rFonts w:ascii="Calibri" w:hAnsi="Calibri" w:cs="Calibri"/>
          <w:szCs w:val="24"/>
        </w:rPr>
        <w:t xml:space="preserve"> oltre 3,5 milioni di posizioni</w:t>
      </w:r>
      <w:r>
        <w:rPr>
          <w:rFonts w:ascii="Calibri" w:hAnsi="Calibri" w:cs="Calibri"/>
          <w:szCs w:val="24"/>
        </w:rPr>
        <w:t xml:space="preserve"> - </w:t>
      </w:r>
      <w:r w:rsidRPr="00613502">
        <w:rPr>
          <w:rFonts w:ascii="Calibri" w:hAnsi="Calibri" w:cs="Calibri"/>
          <w:szCs w:val="24"/>
        </w:rPr>
        <w:t>competenz</w:t>
      </w:r>
      <w:r>
        <w:rPr>
          <w:rFonts w:ascii="Calibri" w:hAnsi="Calibri" w:cs="Calibri"/>
          <w:szCs w:val="24"/>
        </w:rPr>
        <w:t>e</w:t>
      </w:r>
      <w:r w:rsidRPr="00613502">
        <w:rPr>
          <w:rFonts w:ascii="Calibri" w:hAnsi="Calibri" w:cs="Calibri"/>
          <w:szCs w:val="24"/>
        </w:rPr>
        <w:t xml:space="preserve"> green, e </w:t>
      </w:r>
      <w:r>
        <w:rPr>
          <w:rFonts w:ascii="Calibri" w:hAnsi="Calibri" w:cs="Calibri"/>
          <w:szCs w:val="24"/>
        </w:rPr>
        <w:t>nel</w:t>
      </w:r>
      <w:r w:rsidRPr="00613502">
        <w:rPr>
          <w:rFonts w:ascii="Calibri" w:hAnsi="Calibri" w:cs="Calibri"/>
          <w:szCs w:val="24"/>
        </w:rPr>
        <w:t xml:space="preserve"> 37,9% </w:t>
      </w:r>
      <w:r>
        <w:rPr>
          <w:rFonts w:ascii="Calibri" w:hAnsi="Calibri" w:cs="Calibri"/>
          <w:szCs w:val="24"/>
        </w:rPr>
        <w:t xml:space="preserve">dei casi con un </w:t>
      </w:r>
      <w:r w:rsidRPr="00613502">
        <w:rPr>
          <w:rFonts w:ascii="Calibri" w:hAnsi="Calibri" w:cs="Calibri"/>
          <w:szCs w:val="24"/>
        </w:rPr>
        <w:t>grado di importanza</w:t>
      </w:r>
      <w:r>
        <w:rPr>
          <w:rFonts w:ascii="Calibri" w:hAnsi="Calibri" w:cs="Calibri"/>
          <w:szCs w:val="24"/>
        </w:rPr>
        <w:t xml:space="preserve"> per la professione </w:t>
      </w:r>
      <w:r w:rsidRPr="00613502">
        <w:rPr>
          <w:rFonts w:ascii="Calibri" w:hAnsi="Calibri" w:cs="Calibri"/>
          <w:szCs w:val="24"/>
        </w:rPr>
        <w:t>elevato.</w:t>
      </w:r>
    </w:p>
    <w:p w14:paraId="4A09FF2E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Il 2021, infatti, ha registrato il recupero degli investimenti delle imprese nella Green Economy: il 24,3% delle aziende </w:t>
      </w:r>
      <w:r w:rsidRPr="009563DA">
        <w:rPr>
          <w:rFonts w:ascii="Calibri" w:hAnsi="Calibri" w:cs="Calibri"/>
          <w:szCs w:val="24"/>
        </w:rPr>
        <w:t xml:space="preserve">dell’industria e dei servizi </w:t>
      </w:r>
      <w:r>
        <w:rPr>
          <w:rFonts w:ascii="Calibri" w:hAnsi="Calibri" w:cs="Calibri"/>
          <w:szCs w:val="24"/>
        </w:rPr>
        <w:t xml:space="preserve">ha investito in tecnologie e prodotti green (+3 punti percentuali rispetto al 2019) e </w:t>
      </w:r>
      <w:r w:rsidRPr="0024183C">
        <w:rPr>
          <w:rFonts w:ascii="Calibri" w:hAnsi="Calibri" w:cs="Calibri"/>
          <w:szCs w:val="24"/>
        </w:rPr>
        <w:t>il 52,5% ha investito in competenze green,</w:t>
      </w:r>
      <w:r>
        <w:rPr>
          <w:rFonts w:ascii="Calibri" w:hAnsi="Calibri" w:cs="Calibri"/>
          <w:szCs w:val="24"/>
        </w:rPr>
        <w:t xml:space="preserve"> </w:t>
      </w:r>
      <w:r w:rsidRPr="0024183C">
        <w:rPr>
          <w:rFonts w:ascii="Calibri" w:hAnsi="Calibri" w:cs="Calibri"/>
          <w:szCs w:val="24"/>
        </w:rPr>
        <w:t xml:space="preserve">ripristinando </w:t>
      </w:r>
      <w:r>
        <w:rPr>
          <w:rFonts w:ascii="Calibri" w:hAnsi="Calibri" w:cs="Calibri"/>
          <w:szCs w:val="24"/>
        </w:rPr>
        <w:t>la dinamica</w:t>
      </w:r>
      <w:r w:rsidRPr="0024183C">
        <w:rPr>
          <w:rFonts w:ascii="Calibri" w:hAnsi="Calibri" w:cs="Calibri"/>
          <w:szCs w:val="24"/>
        </w:rPr>
        <w:t xml:space="preserve"> positiv</w:t>
      </w:r>
      <w:r>
        <w:rPr>
          <w:rFonts w:ascii="Calibri" w:hAnsi="Calibri" w:cs="Calibri"/>
          <w:szCs w:val="24"/>
        </w:rPr>
        <w:t>a</w:t>
      </w:r>
      <w:r w:rsidRPr="0024183C">
        <w:rPr>
          <w:rFonts w:ascii="Calibri" w:hAnsi="Calibri" w:cs="Calibri"/>
          <w:szCs w:val="24"/>
        </w:rPr>
        <w:t xml:space="preserve"> che si osservava prima della pandemia. </w:t>
      </w:r>
      <w:r>
        <w:rPr>
          <w:rFonts w:ascii="Calibri" w:hAnsi="Calibri" w:cs="Calibri"/>
          <w:szCs w:val="24"/>
        </w:rPr>
        <w:t xml:space="preserve">Questi risultati </w:t>
      </w:r>
      <w:r w:rsidRPr="0024183C">
        <w:rPr>
          <w:rFonts w:ascii="Calibri" w:hAnsi="Calibri" w:cs="Calibri"/>
          <w:szCs w:val="24"/>
        </w:rPr>
        <w:t>sottolinea</w:t>
      </w:r>
      <w:r>
        <w:rPr>
          <w:rFonts w:ascii="Calibri" w:hAnsi="Calibri" w:cs="Calibri"/>
          <w:szCs w:val="24"/>
        </w:rPr>
        <w:t>no</w:t>
      </w:r>
      <w:r w:rsidRPr="0024183C">
        <w:rPr>
          <w:rFonts w:ascii="Calibri" w:hAnsi="Calibri" w:cs="Calibri"/>
          <w:szCs w:val="24"/>
        </w:rPr>
        <w:t xml:space="preserve"> l’</w:t>
      </w:r>
      <w:r>
        <w:rPr>
          <w:rFonts w:ascii="Calibri" w:hAnsi="Calibri" w:cs="Calibri"/>
          <w:szCs w:val="24"/>
        </w:rPr>
        <w:t xml:space="preserve">impegno </w:t>
      </w:r>
      <w:r w:rsidRPr="0024183C">
        <w:rPr>
          <w:rFonts w:ascii="Calibri" w:hAnsi="Calibri" w:cs="Calibri"/>
          <w:szCs w:val="24"/>
        </w:rPr>
        <w:t>delle imprese vers</w:t>
      </w:r>
      <w:r>
        <w:rPr>
          <w:rFonts w:ascii="Calibri" w:hAnsi="Calibri" w:cs="Calibri"/>
          <w:szCs w:val="24"/>
        </w:rPr>
        <w:t>o la transizione green,</w:t>
      </w:r>
      <w:r w:rsidRPr="0024183C">
        <w:rPr>
          <w:rFonts w:ascii="Calibri" w:hAnsi="Calibri" w:cs="Calibri"/>
          <w:szCs w:val="24"/>
        </w:rPr>
        <w:t xml:space="preserve"> </w:t>
      </w:r>
      <w:r w:rsidRPr="0075014C">
        <w:rPr>
          <w:rFonts w:ascii="Calibri" w:hAnsi="Calibri" w:cs="Calibri"/>
          <w:szCs w:val="24"/>
        </w:rPr>
        <w:t xml:space="preserve">fattore  ancor più strategico oggi per superare le </w:t>
      </w:r>
      <w:r>
        <w:rPr>
          <w:rFonts w:ascii="Calibri" w:hAnsi="Calibri" w:cs="Calibri"/>
          <w:szCs w:val="24"/>
        </w:rPr>
        <w:t xml:space="preserve">fortissime </w:t>
      </w:r>
      <w:r w:rsidRPr="0075014C">
        <w:rPr>
          <w:rFonts w:ascii="Calibri" w:hAnsi="Calibri" w:cs="Calibri"/>
          <w:szCs w:val="24"/>
        </w:rPr>
        <w:t xml:space="preserve">tensioni </w:t>
      </w:r>
      <w:r>
        <w:rPr>
          <w:rFonts w:ascii="Calibri" w:hAnsi="Calibri" w:cs="Calibri"/>
          <w:szCs w:val="24"/>
        </w:rPr>
        <w:t>nel campo energetico de</w:t>
      </w:r>
      <w:r w:rsidRPr="0075014C">
        <w:rPr>
          <w:rFonts w:ascii="Calibri" w:hAnsi="Calibri" w:cs="Calibri"/>
          <w:szCs w:val="24"/>
        </w:rPr>
        <w:t>ll’approvvigionamento delle materie prime</w:t>
      </w:r>
      <w:r>
        <w:rPr>
          <w:rFonts w:ascii="Calibri" w:hAnsi="Calibri" w:cs="Calibri"/>
          <w:szCs w:val="24"/>
        </w:rPr>
        <w:t xml:space="preserve"> per </w:t>
      </w:r>
      <w:r w:rsidRPr="0075014C">
        <w:rPr>
          <w:rFonts w:ascii="Calibri" w:hAnsi="Calibri" w:cs="Calibri"/>
          <w:szCs w:val="24"/>
        </w:rPr>
        <w:t>la guerra in Ucraina</w:t>
      </w:r>
      <w:r>
        <w:rPr>
          <w:rFonts w:ascii="Calibri" w:hAnsi="Calibri" w:cs="Calibri"/>
          <w:szCs w:val="24"/>
        </w:rPr>
        <w:t>.</w:t>
      </w:r>
    </w:p>
    <w:p w14:paraId="7C8F649E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È questa la fotografia mostrata da</w:t>
      </w:r>
      <w:r w:rsidRPr="00A147D6">
        <w:rPr>
          <w:rFonts w:ascii="Calibri" w:hAnsi="Calibri" w:cs="Calibri"/>
          <w:szCs w:val="24"/>
        </w:rPr>
        <w:t>ll’ultima edizione del volume “</w:t>
      </w:r>
      <w:hyperlink r:id="rId8" w:history="1">
        <w:r w:rsidRPr="00227AF5">
          <w:rPr>
            <w:rStyle w:val="Collegamentoipertestuale"/>
            <w:rFonts w:ascii="Calibri" w:hAnsi="Calibri" w:cs="Calibri"/>
            <w:szCs w:val="24"/>
          </w:rPr>
          <w:t>Le competenze green</w:t>
        </w:r>
      </w:hyperlink>
      <w:r w:rsidRPr="00A147D6">
        <w:rPr>
          <w:rFonts w:ascii="Calibri" w:hAnsi="Calibri" w:cs="Calibri"/>
          <w:szCs w:val="24"/>
        </w:rPr>
        <w:t>” del Sistema informativo Excelsior</w:t>
      </w:r>
      <w:r>
        <w:rPr>
          <w:rFonts w:ascii="Calibri" w:hAnsi="Calibri" w:cs="Calibri"/>
          <w:szCs w:val="24"/>
        </w:rPr>
        <w:t xml:space="preserve"> di</w:t>
      </w:r>
      <w:r w:rsidRPr="00A147D6">
        <w:rPr>
          <w:rFonts w:ascii="Calibri" w:hAnsi="Calibri" w:cs="Calibri"/>
          <w:szCs w:val="24"/>
        </w:rPr>
        <w:t xml:space="preserve"> Unioncamere e ANPAL</w:t>
      </w:r>
      <w:r>
        <w:rPr>
          <w:rFonts w:ascii="Calibri" w:hAnsi="Calibri" w:cs="Calibri"/>
          <w:szCs w:val="24"/>
        </w:rPr>
        <w:t xml:space="preserve">, </w:t>
      </w:r>
      <w:r w:rsidRPr="003A73C3">
        <w:rPr>
          <w:rFonts w:ascii="Calibri" w:hAnsi="Calibri" w:cs="Calibri"/>
          <w:szCs w:val="24"/>
        </w:rPr>
        <w:t>realizzat</w:t>
      </w:r>
      <w:r>
        <w:rPr>
          <w:rFonts w:ascii="Calibri" w:hAnsi="Calibri" w:cs="Calibri"/>
          <w:szCs w:val="24"/>
        </w:rPr>
        <w:t>a</w:t>
      </w:r>
      <w:r w:rsidRPr="003A73C3">
        <w:rPr>
          <w:rFonts w:ascii="Calibri" w:hAnsi="Calibri" w:cs="Calibri"/>
          <w:szCs w:val="24"/>
        </w:rPr>
        <w:t xml:space="preserve"> in collaborazione con il Centro Studi delle Camere di commercio G. Tagliacarne.</w:t>
      </w:r>
    </w:p>
    <w:p w14:paraId="2BFFBC85" w14:textId="77777777" w:rsidR="008113E1" w:rsidRDefault="008113E1" w:rsidP="00F03100">
      <w:pPr>
        <w:rPr>
          <w:rFonts w:ascii="Calibri" w:hAnsi="Calibri" w:cs="Calibri"/>
          <w:bCs/>
          <w:szCs w:val="24"/>
        </w:rPr>
      </w:pPr>
    </w:p>
    <w:p w14:paraId="03E864E2" w14:textId="77777777" w:rsidR="00871B84" w:rsidRDefault="00871B84" w:rsidP="00871B84">
      <w:pPr>
        <w:rPr>
          <w:rFonts w:ascii="Calibri" w:hAnsi="Calibri" w:cs="Calibri"/>
          <w:b/>
          <w:bCs/>
          <w:szCs w:val="24"/>
        </w:rPr>
      </w:pPr>
      <w:bookmarkStart w:id="1" w:name="_Hlk47009154"/>
      <w:bookmarkEnd w:id="0"/>
      <w:r w:rsidRPr="009563DA">
        <w:rPr>
          <w:rFonts w:ascii="Calibri" w:hAnsi="Calibri" w:cs="Calibri"/>
          <w:b/>
          <w:bCs/>
          <w:szCs w:val="24"/>
        </w:rPr>
        <w:t xml:space="preserve">Le competenze green </w:t>
      </w:r>
      <w:r>
        <w:rPr>
          <w:rFonts w:ascii="Calibri" w:hAnsi="Calibri" w:cs="Calibri"/>
          <w:b/>
          <w:bCs/>
          <w:szCs w:val="24"/>
        </w:rPr>
        <w:t>sempre più trasversali</w:t>
      </w:r>
    </w:p>
    <w:p w14:paraId="0572DE45" w14:textId="77777777" w:rsidR="00871B84" w:rsidRPr="004355A1" w:rsidRDefault="00871B84" w:rsidP="00871B8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</w:t>
      </w:r>
      <w:r w:rsidRPr="001C2B7A">
        <w:rPr>
          <w:rFonts w:ascii="Calibri" w:hAnsi="Calibri" w:cs="Calibri"/>
          <w:szCs w:val="24"/>
        </w:rPr>
        <w:t xml:space="preserve">a domanda di competenze </w:t>
      </w:r>
      <w:r>
        <w:rPr>
          <w:rFonts w:ascii="Calibri" w:hAnsi="Calibri" w:cs="Calibri"/>
          <w:szCs w:val="24"/>
        </w:rPr>
        <w:t>per la transizione verde</w:t>
      </w:r>
      <w:r w:rsidRPr="001C2B7A">
        <w:rPr>
          <w:rFonts w:ascii="Calibri" w:hAnsi="Calibri" w:cs="Calibri"/>
          <w:szCs w:val="24"/>
        </w:rPr>
        <w:t xml:space="preserve"> pervade l’intera economia</w:t>
      </w:r>
      <w:r>
        <w:rPr>
          <w:rFonts w:ascii="Calibri" w:hAnsi="Calibri" w:cs="Calibri"/>
          <w:szCs w:val="24"/>
        </w:rPr>
        <w:t>,</w:t>
      </w:r>
      <w:r w:rsidRPr="001C2B7A">
        <w:rPr>
          <w:rFonts w:ascii="Calibri" w:hAnsi="Calibri" w:cs="Calibri"/>
          <w:szCs w:val="24"/>
        </w:rPr>
        <w:t xml:space="preserve"> sebbene con diversi gradi di intensità. Per l’industria, </w:t>
      </w:r>
      <w:r>
        <w:rPr>
          <w:rFonts w:ascii="Calibri" w:hAnsi="Calibri" w:cs="Calibri"/>
          <w:szCs w:val="24"/>
        </w:rPr>
        <w:t>si evidenzia un’elevata richiesta di competenze green</w:t>
      </w:r>
      <w:r w:rsidRPr="001C2B7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nel </w:t>
      </w:r>
      <w:r w:rsidRPr="001C2B7A">
        <w:rPr>
          <w:rFonts w:ascii="Calibri" w:hAnsi="Calibri" w:cs="Calibri"/>
          <w:szCs w:val="24"/>
        </w:rPr>
        <w:t>settore</w:t>
      </w:r>
      <w:r>
        <w:rPr>
          <w:rFonts w:ascii="Calibri" w:hAnsi="Calibri" w:cs="Calibri"/>
          <w:szCs w:val="24"/>
        </w:rPr>
        <w:t xml:space="preserve"> dell’</w:t>
      </w:r>
      <w:r w:rsidRPr="001C2B7A">
        <w:rPr>
          <w:rFonts w:ascii="Calibri" w:hAnsi="Calibri" w:cs="Calibri"/>
          <w:szCs w:val="24"/>
        </w:rPr>
        <w:t xml:space="preserve">estrazione minerali </w:t>
      </w:r>
      <w:r>
        <w:rPr>
          <w:rFonts w:ascii="Calibri" w:hAnsi="Calibri" w:cs="Calibri"/>
          <w:szCs w:val="24"/>
        </w:rPr>
        <w:t>(sono necessarie per i</w:t>
      </w:r>
      <w:r w:rsidRPr="001C2B7A">
        <w:rPr>
          <w:rFonts w:ascii="Calibri" w:hAnsi="Calibri" w:cs="Calibri"/>
          <w:szCs w:val="24"/>
        </w:rPr>
        <w:t>l 79,7% degli ingressi programmati</w:t>
      </w:r>
      <w:r>
        <w:rPr>
          <w:rFonts w:ascii="Calibri" w:hAnsi="Calibri" w:cs="Calibri"/>
          <w:szCs w:val="24"/>
        </w:rPr>
        <w:t>), nel comparto</w:t>
      </w:r>
      <w:r w:rsidRPr="00266A18">
        <w:rPr>
          <w:rFonts w:ascii="Calibri" w:hAnsi="Calibri" w:cs="Calibri"/>
          <w:szCs w:val="24"/>
        </w:rPr>
        <w:t xml:space="preserve"> del legno e del mobile</w:t>
      </w:r>
      <w:r>
        <w:rPr>
          <w:rFonts w:ascii="Calibri" w:hAnsi="Calibri" w:cs="Calibri"/>
          <w:szCs w:val="24"/>
        </w:rPr>
        <w:t xml:space="preserve"> (7</w:t>
      </w:r>
      <w:r w:rsidRPr="00266A18">
        <w:rPr>
          <w:rFonts w:ascii="Calibri" w:hAnsi="Calibri" w:cs="Calibri"/>
          <w:szCs w:val="24"/>
        </w:rPr>
        <w:t>8,8</w:t>
      </w:r>
      <w:r>
        <w:rPr>
          <w:rFonts w:ascii="Calibri" w:hAnsi="Calibri" w:cs="Calibri"/>
          <w:szCs w:val="24"/>
        </w:rPr>
        <w:t>%), nelle c</w:t>
      </w:r>
      <w:r w:rsidRPr="00266A18">
        <w:rPr>
          <w:rFonts w:ascii="Calibri" w:hAnsi="Calibri" w:cs="Calibri"/>
          <w:szCs w:val="24"/>
        </w:rPr>
        <w:t>ostruzioni</w:t>
      </w:r>
      <w:r>
        <w:rPr>
          <w:rFonts w:ascii="Calibri" w:hAnsi="Calibri" w:cs="Calibri"/>
          <w:szCs w:val="24"/>
        </w:rPr>
        <w:t xml:space="preserve"> (</w:t>
      </w:r>
      <w:r w:rsidRPr="00266A18">
        <w:rPr>
          <w:rFonts w:ascii="Calibri" w:hAnsi="Calibri" w:cs="Calibri"/>
          <w:szCs w:val="24"/>
        </w:rPr>
        <w:t>78,6</w:t>
      </w:r>
      <w:r>
        <w:rPr>
          <w:rFonts w:ascii="Calibri" w:hAnsi="Calibri" w:cs="Calibri"/>
          <w:szCs w:val="24"/>
        </w:rPr>
        <w:t>%), nelle i</w:t>
      </w:r>
      <w:r w:rsidRPr="00266A18">
        <w:rPr>
          <w:rFonts w:ascii="Calibri" w:hAnsi="Calibri" w:cs="Calibri"/>
          <w:szCs w:val="24"/>
        </w:rPr>
        <w:t>ndustrie chimiche, farmaceutiche e petrolifere</w:t>
      </w:r>
      <w:r>
        <w:rPr>
          <w:rFonts w:ascii="Calibri" w:hAnsi="Calibri" w:cs="Calibri"/>
          <w:szCs w:val="24"/>
        </w:rPr>
        <w:t xml:space="preserve"> (</w:t>
      </w:r>
      <w:r w:rsidRPr="00266A18">
        <w:rPr>
          <w:rFonts w:ascii="Calibri" w:hAnsi="Calibri" w:cs="Calibri"/>
          <w:szCs w:val="24"/>
        </w:rPr>
        <w:t>78,5</w:t>
      </w:r>
      <w:r>
        <w:rPr>
          <w:rFonts w:ascii="Calibri" w:hAnsi="Calibri" w:cs="Calibri"/>
          <w:szCs w:val="24"/>
        </w:rPr>
        <w:t>%), per le p</w:t>
      </w:r>
      <w:r w:rsidRPr="00266A18">
        <w:rPr>
          <w:rFonts w:ascii="Calibri" w:hAnsi="Calibri" w:cs="Calibri"/>
          <w:szCs w:val="24"/>
        </w:rPr>
        <w:t>ublic utilities (</w:t>
      </w:r>
      <w:r>
        <w:rPr>
          <w:rFonts w:ascii="Calibri" w:hAnsi="Calibri" w:cs="Calibri"/>
          <w:szCs w:val="24"/>
        </w:rPr>
        <w:t>77,8%</w:t>
      </w:r>
      <w:r w:rsidRPr="00266A18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Cs w:val="24"/>
        </w:rPr>
        <w:t xml:space="preserve"> e per la meccanica (76,8%)</w:t>
      </w:r>
      <w:r w:rsidRPr="001C2B7A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Nei servizi si rileva a</w:t>
      </w:r>
      <w:r w:rsidRPr="001C2B7A">
        <w:rPr>
          <w:rFonts w:ascii="Calibri" w:hAnsi="Calibri" w:cs="Calibri"/>
          <w:szCs w:val="24"/>
        </w:rPr>
        <w:t>ltrettanto strategic</w:t>
      </w:r>
      <w:r>
        <w:rPr>
          <w:rFonts w:ascii="Calibri" w:hAnsi="Calibri" w:cs="Calibri"/>
          <w:szCs w:val="24"/>
        </w:rPr>
        <w:t xml:space="preserve">a la green skill per </w:t>
      </w:r>
      <w:r>
        <w:rPr>
          <w:rFonts w:ascii="Calibri" w:hAnsi="Calibri" w:cs="Helvetica-Bold"/>
          <w:szCs w:val="24"/>
        </w:rPr>
        <w:t>la</w:t>
      </w:r>
      <w:r w:rsidRPr="001C2B7A">
        <w:rPr>
          <w:rFonts w:ascii="Calibri" w:hAnsi="Calibri" w:cs="Helvetica-Bold"/>
          <w:szCs w:val="24"/>
        </w:rPr>
        <w:t xml:space="preserve"> forma</w:t>
      </w:r>
      <w:r>
        <w:rPr>
          <w:rFonts w:ascii="Calibri" w:hAnsi="Calibri" w:cs="Helvetica-Bold"/>
          <w:szCs w:val="24"/>
        </w:rPr>
        <w:t>zione (richieste all’</w:t>
      </w:r>
      <w:r w:rsidRPr="001C2B7A">
        <w:rPr>
          <w:rFonts w:ascii="Calibri" w:hAnsi="Calibri" w:cs="Helvetica-Bold"/>
          <w:szCs w:val="24"/>
        </w:rPr>
        <w:t>84,6%</w:t>
      </w:r>
      <w:r>
        <w:rPr>
          <w:rFonts w:ascii="Calibri" w:hAnsi="Calibri" w:cs="Helvetica-Bold"/>
          <w:szCs w:val="24"/>
        </w:rPr>
        <w:t xml:space="preserve"> delle entrate), </w:t>
      </w:r>
      <w:r w:rsidRPr="001C2B7A">
        <w:rPr>
          <w:rFonts w:ascii="Calibri" w:hAnsi="Calibri" w:cs="Helvetica-Bold"/>
          <w:szCs w:val="24"/>
        </w:rPr>
        <w:t>commercio e riparazione autoveicoli e motocicli (84,4%)</w:t>
      </w:r>
      <w:r>
        <w:rPr>
          <w:rFonts w:ascii="Calibri" w:hAnsi="Calibri" w:cs="Helvetica-Bold"/>
          <w:szCs w:val="24"/>
        </w:rPr>
        <w:t xml:space="preserve">, </w:t>
      </w:r>
      <w:r w:rsidRPr="001C2B7A">
        <w:rPr>
          <w:rFonts w:ascii="Calibri" w:hAnsi="Calibri" w:cs="Helvetica-Bold"/>
          <w:szCs w:val="24"/>
        </w:rPr>
        <w:t>servizi avanzati e di supporto alle imprese (81,1%)</w:t>
      </w:r>
      <w:r>
        <w:rPr>
          <w:rFonts w:ascii="Calibri" w:hAnsi="Calibri" w:cs="Helvetica-Bold"/>
          <w:szCs w:val="24"/>
        </w:rPr>
        <w:t xml:space="preserve"> e </w:t>
      </w:r>
      <w:r w:rsidRPr="001C2B7A">
        <w:rPr>
          <w:rFonts w:ascii="Calibri" w:hAnsi="Calibri" w:cs="Helvetica-Bold"/>
          <w:szCs w:val="24"/>
        </w:rPr>
        <w:t>alloggio</w:t>
      </w:r>
      <w:r>
        <w:rPr>
          <w:rFonts w:ascii="Calibri" w:hAnsi="Calibri" w:cs="Helvetica-Bold"/>
          <w:szCs w:val="24"/>
        </w:rPr>
        <w:t xml:space="preserve">, </w:t>
      </w:r>
      <w:r w:rsidRPr="001C2B7A">
        <w:rPr>
          <w:rFonts w:ascii="Calibri" w:hAnsi="Calibri" w:cs="Helvetica-Bold"/>
          <w:szCs w:val="24"/>
        </w:rPr>
        <w:t>ristorazione e turis</w:t>
      </w:r>
      <w:r>
        <w:rPr>
          <w:rFonts w:ascii="Calibri" w:hAnsi="Calibri" w:cs="Helvetica-Bold"/>
          <w:szCs w:val="24"/>
        </w:rPr>
        <w:t>mo</w:t>
      </w:r>
      <w:r w:rsidRPr="001C2B7A">
        <w:rPr>
          <w:rFonts w:ascii="Calibri" w:hAnsi="Calibri" w:cs="Helvetica-Bold"/>
          <w:szCs w:val="24"/>
        </w:rPr>
        <w:t xml:space="preserve"> (80,9%).</w:t>
      </w:r>
      <w:r>
        <w:rPr>
          <w:rFonts w:ascii="Calibri" w:hAnsi="Calibri" w:cs="Helvetica-Bold"/>
          <w:szCs w:val="24"/>
        </w:rPr>
        <w:t xml:space="preserve"> </w:t>
      </w:r>
    </w:p>
    <w:p w14:paraId="22C5A80F" w14:textId="1E94A012" w:rsidR="00871B84" w:rsidRDefault="00871B84" w:rsidP="00871B84">
      <w:pPr>
        <w:rPr>
          <w:rFonts w:ascii="Calibri" w:hAnsi="Calibri" w:cs="Calibri"/>
          <w:szCs w:val="24"/>
        </w:rPr>
      </w:pPr>
      <w:r w:rsidRPr="00FF7789">
        <w:rPr>
          <w:rFonts w:ascii="Calibri" w:hAnsi="Calibri" w:cs="Calibri"/>
          <w:szCs w:val="24"/>
        </w:rPr>
        <w:t>Le competenze green sono dirimenti per gran parte dei mestieri legati al comparto dell’edilizia, quali ad esempio i tecnici e ingegneri delle costruzioni civili (competenze richieste con elevata importanza al 78,6% e al 71,2%</w:t>
      </w:r>
      <w:r>
        <w:rPr>
          <w:rFonts w:ascii="Calibri" w:hAnsi="Calibri" w:cs="Calibri"/>
          <w:szCs w:val="24"/>
        </w:rPr>
        <w:t xml:space="preserve"> delle entrate</w:t>
      </w:r>
      <w:r w:rsidRPr="00FF7789">
        <w:rPr>
          <w:rFonts w:ascii="Calibri" w:hAnsi="Calibri" w:cs="Calibri"/>
          <w:szCs w:val="24"/>
        </w:rPr>
        <w:t>) e i tecnici della gestione dei cantieri edili (55%), chiamati a operare sia per la riqualificazione energetica del patrimonio edilizio già esistente, sia nella progettazione e costruzione di nuovi edifici ecosostenibili. Ma non solo, le competenze green sono decisive ai fini dell’assunzione di ingegneri elettronici e in telecomunicazioni (64,5%), tecnici gestori di reti e di sistemi telematici (57,8%),</w:t>
      </w:r>
      <w:r>
        <w:rPr>
          <w:rFonts w:ascii="Calibri" w:hAnsi="Calibri" w:cs="Calibri"/>
          <w:szCs w:val="24"/>
        </w:rPr>
        <w:t xml:space="preserve"> </w:t>
      </w:r>
      <w:r w:rsidRPr="00FF7789">
        <w:rPr>
          <w:rFonts w:ascii="Calibri" w:hAnsi="Calibri" w:cs="Calibri"/>
          <w:szCs w:val="24"/>
        </w:rPr>
        <w:t>spedizionieri e tecnici della distribuzione (56,</w:t>
      </w:r>
      <w:r>
        <w:rPr>
          <w:rFonts w:ascii="Calibri" w:hAnsi="Calibri" w:cs="Calibri"/>
          <w:szCs w:val="24"/>
        </w:rPr>
        <w:t>4</w:t>
      </w:r>
      <w:r w:rsidRPr="00FF7789">
        <w:rPr>
          <w:rFonts w:ascii="Calibri" w:hAnsi="Calibri" w:cs="Calibri"/>
          <w:szCs w:val="24"/>
        </w:rPr>
        <w:t>%)</w:t>
      </w:r>
      <w:r>
        <w:rPr>
          <w:rFonts w:ascii="Calibri" w:hAnsi="Calibri" w:cs="Calibri"/>
          <w:szCs w:val="24"/>
        </w:rPr>
        <w:t>,</w:t>
      </w:r>
      <w:r w:rsidRPr="004F3FDC">
        <w:rPr>
          <w:rFonts w:ascii="Calibri" w:hAnsi="Calibri" w:cs="Calibri"/>
          <w:szCs w:val="24"/>
        </w:rPr>
        <w:t xml:space="preserve"> tecnici chimici (52,6%), insegnanti nella formazione professionale (52,3%</w:t>
      </w:r>
      <w:r w:rsidRPr="00FF7789">
        <w:rPr>
          <w:rFonts w:ascii="Calibri" w:hAnsi="Calibri" w:cs="Calibri"/>
          <w:szCs w:val="24"/>
        </w:rPr>
        <w:t>).</w:t>
      </w:r>
    </w:p>
    <w:p w14:paraId="46CDA230" w14:textId="59D3E87F" w:rsidR="00871B84" w:rsidRDefault="00871B84" w:rsidP="00871B84">
      <w:pPr>
        <w:rPr>
          <w:rFonts w:ascii="Calibri" w:hAnsi="Calibri" w:cs="Calibri"/>
          <w:szCs w:val="24"/>
        </w:rPr>
      </w:pPr>
    </w:p>
    <w:p w14:paraId="318B40E8" w14:textId="4645C5EB" w:rsidR="00871B84" w:rsidRDefault="00871B84" w:rsidP="00871B84">
      <w:pPr>
        <w:rPr>
          <w:rFonts w:ascii="Calibri" w:hAnsi="Calibri" w:cs="Calibri"/>
          <w:szCs w:val="24"/>
        </w:rPr>
      </w:pPr>
    </w:p>
    <w:p w14:paraId="7DC6A6B4" w14:textId="48F63B87" w:rsidR="00871B84" w:rsidRDefault="00871B84" w:rsidP="00871B84">
      <w:pPr>
        <w:rPr>
          <w:rFonts w:ascii="Calibri" w:hAnsi="Calibri" w:cs="Calibri"/>
          <w:szCs w:val="24"/>
        </w:rPr>
      </w:pPr>
    </w:p>
    <w:p w14:paraId="295698DD" w14:textId="7A33228F" w:rsidR="00871B84" w:rsidRDefault="00871B84" w:rsidP="00871B84">
      <w:pPr>
        <w:rPr>
          <w:rFonts w:ascii="Calibri" w:hAnsi="Calibri" w:cs="Calibri"/>
          <w:szCs w:val="24"/>
        </w:rPr>
      </w:pPr>
    </w:p>
    <w:p w14:paraId="16C1C4B5" w14:textId="22A417DE" w:rsidR="00871B84" w:rsidRDefault="00871B84" w:rsidP="00871B84">
      <w:pPr>
        <w:rPr>
          <w:rFonts w:ascii="Calibri" w:hAnsi="Calibri" w:cs="Calibri"/>
          <w:szCs w:val="24"/>
        </w:rPr>
      </w:pPr>
    </w:p>
    <w:p w14:paraId="0C345766" w14:textId="4F099CED" w:rsidR="00871B84" w:rsidRDefault="00871B84" w:rsidP="00871B84">
      <w:pPr>
        <w:rPr>
          <w:rFonts w:ascii="Calibri" w:hAnsi="Calibri" w:cs="Calibri"/>
          <w:szCs w:val="24"/>
        </w:rPr>
      </w:pPr>
    </w:p>
    <w:p w14:paraId="3ED604C4" w14:textId="3381B6C9" w:rsidR="00871B84" w:rsidRDefault="00871B84" w:rsidP="00871B84">
      <w:pPr>
        <w:rPr>
          <w:rFonts w:ascii="Calibri" w:hAnsi="Calibri" w:cs="Calibri"/>
          <w:szCs w:val="24"/>
        </w:rPr>
      </w:pPr>
    </w:p>
    <w:p w14:paraId="124DFFDC" w14:textId="77777777" w:rsidR="00871B84" w:rsidRDefault="00871B84" w:rsidP="00871B84">
      <w:pPr>
        <w:rPr>
          <w:rFonts w:ascii="Calibri" w:hAnsi="Calibri" w:cs="Calibri"/>
          <w:szCs w:val="24"/>
        </w:rPr>
      </w:pPr>
    </w:p>
    <w:p w14:paraId="13CD0CD1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Inoltre, il possesso </w:t>
      </w:r>
      <w:r w:rsidRPr="00516D9F">
        <w:rPr>
          <w:rFonts w:ascii="Calibri" w:hAnsi="Calibri" w:cs="Calibri"/>
          <w:szCs w:val="24"/>
        </w:rPr>
        <w:t xml:space="preserve">di competenze </w:t>
      </w:r>
      <w:r>
        <w:rPr>
          <w:rFonts w:ascii="Calibri" w:hAnsi="Calibri" w:cs="Calibri"/>
          <w:szCs w:val="24"/>
        </w:rPr>
        <w:t xml:space="preserve">verdi è strategico </w:t>
      </w:r>
      <w:r w:rsidRPr="00516D9F">
        <w:rPr>
          <w:rFonts w:ascii="Calibri" w:hAnsi="Calibri" w:cs="Calibri"/>
          <w:szCs w:val="24"/>
        </w:rPr>
        <w:t>per tutti i livelli di istruzione</w:t>
      </w:r>
      <w:r>
        <w:rPr>
          <w:rFonts w:ascii="Calibri" w:hAnsi="Calibri" w:cs="Calibri"/>
          <w:szCs w:val="24"/>
        </w:rPr>
        <w:t xml:space="preserve">: si osservano </w:t>
      </w:r>
      <w:r w:rsidRPr="00516D9F">
        <w:rPr>
          <w:rFonts w:ascii="Calibri" w:hAnsi="Calibri" w:cs="Calibri"/>
          <w:szCs w:val="24"/>
        </w:rPr>
        <w:t xml:space="preserve">le </w:t>
      </w:r>
      <w:r>
        <w:rPr>
          <w:rFonts w:ascii="Calibri" w:hAnsi="Calibri" w:cs="Calibri"/>
          <w:szCs w:val="24"/>
        </w:rPr>
        <w:t>richieste</w:t>
      </w:r>
      <w:r w:rsidRPr="00516D9F">
        <w:rPr>
          <w:rFonts w:ascii="Calibri" w:hAnsi="Calibri" w:cs="Calibri"/>
          <w:szCs w:val="24"/>
        </w:rPr>
        <w:t xml:space="preserve"> maggiori per la formazione tecnica superiore (è necessaria la green skill per l’88,2% delle entrate con ITS) e i</w:t>
      </w:r>
      <w:r>
        <w:rPr>
          <w:rFonts w:ascii="Calibri" w:hAnsi="Calibri" w:cs="Calibri"/>
          <w:szCs w:val="24"/>
        </w:rPr>
        <w:t xml:space="preserve"> laureati</w:t>
      </w:r>
      <w:r w:rsidRPr="00516D9F">
        <w:rPr>
          <w:rFonts w:ascii="Calibri" w:hAnsi="Calibri" w:cs="Calibri"/>
          <w:szCs w:val="24"/>
        </w:rPr>
        <w:t xml:space="preserve"> (82,7%)</w:t>
      </w:r>
      <w:r>
        <w:rPr>
          <w:rFonts w:ascii="Calibri" w:hAnsi="Calibri" w:cs="Calibri"/>
          <w:szCs w:val="24"/>
        </w:rPr>
        <w:t>, ma an</w:t>
      </w:r>
      <w:r w:rsidRPr="00A9446A">
        <w:rPr>
          <w:rFonts w:ascii="Calibri" w:hAnsi="Calibri" w:cs="Calibri"/>
          <w:szCs w:val="24"/>
        </w:rPr>
        <w:t xml:space="preserve">che per chi </w:t>
      </w:r>
      <w:r>
        <w:rPr>
          <w:rFonts w:ascii="Calibri" w:hAnsi="Calibri" w:cs="Calibri"/>
          <w:szCs w:val="24"/>
        </w:rPr>
        <w:t>consegue</w:t>
      </w:r>
      <w:r w:rsidRPr="00A9446A">
        <w:rPr>
          <w:rFonts w:ascii="Calibri" w:hAnsi="Calibri" w:cs="Calibri"/>
          <w:szCs w:val="24"/>
        </w:rPr>
        <w:t xml:space="preserve"> una qualifica e/o un diploma professionale o un titolo di studio di livello secondario l’attitudine al risparmio energetico e sensibilità ambientale è un requisito importante per </w:t>
      </w:r>
      <w:r>
        <w:rPr>
          <w:rFonts w:ascii="Calibri" w:hAnsi="Calibri" w:cs="Calibri"/>
          <w:szCs w:val="24"/>
        </w:rPr>
        <w:t>entrare nel mondo del lavoro (domandato</w:t>
      </w:r>
      <w:r w:rsidRPr="00A9446A">
        <w:rPr>
          <w:rFonts w:ascii="Calibri" w:hAnsi="Calibri" w:cs="Calibri"/>
          <w:szCs w:val="24"/>
        </w:rPr>
        <w:t xml:space="preserve"> rispettivamente al 7</w:t>
      </w:r>
      <w:r>
        <w:rPr>
          <w:rFonts w:ascii="Calibri" w:hAnsi="Calibri" w:cs="Calibri"/>
          <w:szCs w:val="24"/>
        </w:rPr>
        <w:t>9</w:t>
      </w:r>
      <w:r w:rsidRPr="00A9446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3</w:t>
      </w:r>
      <w:r w:rsidRPr="00A9446A">
        <w:rPr>
          <w:rFonts w:ascii="Calibri" w:hAnsi="Calibri" w:cs="Calibri"/>
          <w:szCs w:val="24"/>
        </w:rPr>
        <w:t>% e al 7</w:t>
      </w:r>
      <w:r>
        <w:rPr>
          <w:rFonts w:ascii="Calibri" w:hAnsi="Calibri" w:cs="Calibri"/>
          <w:szCs w:val="24"/>
        </w:rPr>
        <w:t>6</w:t>
      </w:r>
      <w:r w:rsidRPr="00A9446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6</w:t>
      </w:r>
      <w:r w:rsidRPr="00A9446A">
        <w:rPr>
          <w:rFonts w:ascii="Calibri" w:hAnsi="Calibri" w:cs="Calibri"/>
          <w:szCs w:val="24"/>
        </w:rPr>
        <w:t>% delle entrate del livello di istruzione</w:t>
      </w:r>
      <w:r>
        <w:rPr>
          <w:rFonts w:ascii="Calibri" w:hAnsi="Calibri" w:cs="Calibri"/>
          <w:szCs w:val="24"/>
        </w:rPr>
        <w:t>)</w:t>
      </w:r>
      <w:r w:rsidRPr="00A9446A">
        <w:rPr>
          <w:rFonts w:ascii="Calibri" w:hAnsi="Calibri" w:cs="Calibri"/>
          <w:szCs w:val="24"/>
        </w:rPr>
        <w:t>.</w:t>
      </w:r>
    </w:p>
    <w:p w14:paraId="3C7170EA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Gli indirizzi di laurea a cui è associata una domanda della green skill di grado elevato superiore alla media – pari al 45,5% - sono l’i</w:t>
      </w:r>
      <w:r w:rsidRPr="00CD6AD1">
        <w:rPr>
          <w:rFonts w:ascii="Calibri" w:hAnsi="Calibri" w:cs="Calibri"/>
          <w:szCs w:val="24"/>
        </w:rPr>
        <w:t>ndirizzo agrario, agroalimentare e zootecnico</w:t>
      </w:r>
      <w:r>
        <w:rPr>
          <w:rFonts w:ascii="Calibri" w:hAnsi="Calibri" w:cs="Calibri"/>
          <w:szCs w:val="24"/>
        </w:rPr>
        <w:t xml:space="preserve"> (competenze green elevate richieste al </w:t>
      </w:r>
      <w:r w:rsidRPr="00CD6AD1">
        <w:rPr>
          <w:rFonts w:ascii="Calibri" w:hAnsi="Calibri" w:cs="Calibri"/>
          <w:szCs w:val="24"/>
        </w:rPr>
        <w:t>74,7</w:t>
      </w:r>
      <w:r>
        <w:rPr>
          <w:rFonts w:ascii="Calibri" w:hAnsi="Calibri" w:cs="Calibri"/>
          <w:szCs w:val="24"/>
        </w:rPr>
        <w:t xml:space="preserve">% dei laureati), </w:t>
      </w:r>
      <w:r w:rsidRPr="00CD6AD1">
        <w:rPr>
          <w:rFonts w:ascii="Calibri" w:hAnsi="Calibri" w:cs="Calibri"/>
          <w:szCs w:val="24"/>
        </w:rPr>
        <w:t>ingegneria civile ed architettura</w:t>
      </w:r>
      <w:r>
        <w:rPr>
          <w:rFonts w:ascii="Calibri" w:hAnsi="Calibri" w:cs="Calibri"/>
          <w:szCs w:val="24"/>
        </w:rPr>
        <w:t xml:space="preserve"> (</w:t>
      </w:r>
      <w:r w:rsidRPr="00CD6AD1">
        <w:rPr>
          <w:rFonts w:ascii="Calibri" w:hAnsi="Calibri" w:cs="Calibri"/>
          <w:szCs w:val="24"/>
        </w:rPr>
        <w:t>61,5</w:t>
      </w:r>
      <w:r>
        <w:rPr>
          <w:rFonts w:ascii="Calibri" w:hAnsi="Calibri" w:cs="Calibri"/>
          <w:szCs w:val="24"/>
        </w:rPr>
        <w:t xml:space="preserve">%), </w:t>
      </w:r>
      <w:r w:rsidRPr="00CD6AD1">
        <w:rPr>
          <w:rFonts w:ascii="Calibri" w:hAnsi="Calibri" w:cs="Calibri"/>
          <w:szCs w:val="24"/>
        </w:rPr>
        <w:t>ingegneria industriale</w:t>
      </w:r>
      <w:r>
        <w:rPr>
          <w:rFonts w:ascii="Calibri" w:hAnsi="Calibri" w:cs="Calibri"/>
          <w:szCs w:val="24"/>
        </w:rPr>
        <w:t xml:space="preserve"> (5</w:t>
      </w:r>
      <w:r w:rsidRPr="00CD6AD1">
        <w:rPr>
          <w:rFonts w:ascii="Calibri" w:hAnsi="Calibri" w:cs="Calibri"/>
          <w:szCs w:val="24"/>
        </w:rPr>
        <w:t>5,9</w:t>
      </w:r>
      <w:r>
        <w:rPr>
          <w:rFonts w:ascii="Calibri" w:hAnsi="Calibri" w:cs="Calibri"/>
          <w:szCs w:val="24"/>
        </w:rPr>
        <w:t xml:space="preserve">%) e </w:t>
      </w:r>
      <w:r w:rsidRPr="00CD6AD1">
        <w:rPr>
          <w:rFonts w:ascii="Calibri" w:hAnsi="Calibri" w:cs="Calibri"/>
          <w:szCs w:val="24"/>
        </w:rPr>
        <w:t>statistic</w:t>
      </w:r>
      <w:r>
        <w:rPr>
          <w:rFonts w:ascii="Calibri" w:hAnsi="Calibri" w:cs="Calibri"/>
          <w:szCs w:val="24"/>
        </w:rPr>
        <w:t>a (</w:t>
      </w:r>
      <w:r w:rsidRPr="00CD6AD1">
        <w:rPr>
          <w:rFonts w:ascii="Calibri" w:hAnsi="Calibri" w:cs="Calibri"/>
          <w:szCs w:val="24"/>
        </w:rPr>
        <w:t>54</w:t>
      </w:r>
      <w:r>
        <w:rPr>
          <w:rFonts w:ascii="Calibri" w:hAnsi="Calibri" w:cs="Calibri"/>
          <w:szCs w:val="24"/>
        </w:rPr>
        <w:t xml:space="preserve">%). </w:t>
      </w:r>
    </w:p>
    <w:p w14:paraId="67058351" w14:textId="77777777" w:rsidR="00871B84" w:rsidRDefault="00871B84" w:rsidP="00871B84">
      <w:pPr>
        <w:rPr>
          <w:rFonts w:ascii="Calibri" w:hAnsi="Calibri" w:cs="Calibri"/>
          <w:szCs w:val="24"/>
        </w:rPr>
      </w:pPr>
      <w:r w:rsidRPr="00124929">
        <w:rPr>
          <w:rFonts w:ascii="Calibri" w:hAnsi="Calibri" w:cs="Calibri"/>
          <w:szCs w:val="24"/>
        </w:rPr>
        <w:t>Tra gli indirizzi di diploma</w:t>
      </w:r>
      <w:r>
        <w:rPr>
          <w:rFonts w:ascii="Calibri" w:hAnsi="Calibri" w:cs="Calibri"/>
          <w:szCs w:val="24"/>
        </w:rPr>
        <w:t xml:space="preserve"> di secondaria superiore</w:t>
      </w:r>
      <w:r w:rsidRPr="00124929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l</w:t>
      </w:r>
      <w:r w:rsidRPr="00124929">
        <w:rPr>
          <w:rFonts w:ascii="Calibri" w:hAnsi="Calibri" w:cs="Calibri"/>
          <w:szCs w:val="24"/>
        </w:rPr>
        <w:t>e imprese ritengono assolutamente necessario il possesso di competenze green per i diplomati a indirizzo turismo, enogastronomia e ospitalità (richie</w:t>
      </w:r>
      <w:r>
        <w:rPr>
          <w:rFonts w:ascii="Calibri" w:hAnsi="Calibri" w:cs="Calibri"/>
          <w:szCs w:val="24"/>
        </w:rPr>
        <w:t xml:space="preserve">ste con elevata importanza </w:t>
      </w:r>
      <w:r w:rsidRPr="00124929">
        <w:rPr>
          <w:rFonts w:ascii="Calibri" w:hAnsi="Calibri" w:cs="Calibri"/>
          <w:szCs w:val="24"/>
        </w:rPr>
        <w:t>al</w:t>
      </w:r>
      <w:r>
        <w:rPr>
          <w:rFonts w:ascii="Calibri" w:hAnsi="Calibri" w:cs="Calibri"/>
          <w:szCs w:val="24"/>
        </w:rPr>
        <w:t xml:space="preserve"> 51,4</w:t>
      </w:r>
      <w:r w:rsidRPr="00124929">
        <w:rPr>
          <w:rFonts w:ascii="Calibri" w:hAnsi="Calibri" w:cs="Calibri"/>
          <w:szCs w:val="24"/>
        </w:rPr>
        <w:t>% dei profili ricercati) e a indirizzo agrario, agroalimentare e agroindustria (</w:t>
      </w:r>
      <w:r>
        <w:rPr>
          <w:rFonts w:ascii="Calibri" w:hAnsi="Calibri" w:cs="Calibri"/>
          <w:szCs w:val="24"/>
        </w:rPr>
        <w:t>48,1</w:t>
      </w:r>
      <w:r w:rsidRPr="00124929">
        <w:rPr>
          <w:rFonts w:ascii="Calibri" w:hAnsi="Calibri" w:cs="Calibri"/>
          <w:szCs w:val="24"/>
        </w:rPr>
        <w:t xml:space="preserve">%). </w:t>
      </w:r>
    </w:p>
    <w:bookmarkEnd w:id="1"/>
    <w:p w14:paraId="598BB11C" w14:textId="77777777" w:rsidR="00871B84" w:rsidRPr="00E00D43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 risultati del Sistema Informativo Excelsior </w:t>
      </w:r>
      <w:r w:rsidRPr="00E00D43">
        <w:rPr>
          <w:rFonts w:ascii="Calibri" w:hAnsi="Calibri" w:cs="Calibri"/>
          <w:szCs w:val="24"/>
        </w:rPr>
        <w:t>evidenziano</w:t>
      </w:r>
      <w:r>
        <w:rPr>
          <w:rFonts w:ascii="Calibri" w:hAnsi="Calibri" w:cs="Calibri"/>
          <w:szCs w:val="24"/>
        </w:rPr>
        <w:t>, inoltre,</w:t>
      </w:r>
      <w:r w:rsidRPr="00E00D43">
        <w:rPr>
          <w:rFonts w:ascii="Calibri" w:hAnsi="Calibri" w:cs="Calibri"/>
          <w:szCs w:val="24"/>
        </w:rPr>
        <w:t xml:space="preserve"> che</w:t>
      </w:r>
      <w:r>
        <w:rPr>
          <w:rFonts w:ascii="Calibri" w:hAnsi="Calibri" w:cs="Calibri"/>
          <w:szCs w:val="24"/>
        </w:rPr>
        <w:t xml:space="preserve"> il mismatch cresce all’aumentare </w:t>
      </w:r>
      <w:r w:rsidRPr="00E00D43">
        <w:rPr>
          <w:rFonts w:ascii="Calibri" w:hAnsi="Calibri" w:cs="Calibri"/>
          <w:szCs w:val="24"/>
        </w:rPr>
        <w:t>dell’intensità dell’importanza con cui sono richieste le competenze green</w:t>
      </w:r>
      <w:r>
        <w:rPr>
          <w:rFonts w:ascii="Calibri" w:hAnsi="Calibri" w:cs="Calibri"/>
          <w:szCs w:val="24"/>
        </w:rPr>
        <w:t xml:space="preserve">. </w:t>
      </w:r>
      <w:r w:rsidRPr="00E00D43">
        <w:rPr>
          <w:rFonts w:ascii="Calibri" w:hAnsi="Calibri" w:cs="Calibri"/>
          <w:szCs w:val="24"/>
        </w:rPr>
        <w:t xml:space="preserve">Nello specifico, </w:t>
      </w:r>
      <w:r>
        <w:rPr>
          <w:rFonts w:ascii="Calibri" w:hAnsi="Calibri" w:cs="Calibri"/>
          <w:szCs w:val="24"/>
        </w:rPr>
        <w:t>si rileva una difficoltà di reperimento delle competenze green per il 33,8% delle entrate, quota che arriva al 36,9% quando sono necessarie</w:t>
      </w:r>
      <w:r w:rsidRPr="00E00D43">
        <w:rPr>
          <w:rFonts w:ascii="Calibri" w:hAnsi="Calibri" w:cs="Calibri"/>
          <w:szCs w:val="24"/>
        </w:rPr>
        <w:t xml:space="preserve"> con elevato grado di importanza</w:t>
      </w:r>
      <w:r>
        <w:rPr>
          <w:rFonts w:ascii="Calibri" w:hAnsi="Calibri" w:cs="Calibri"/>
          <w:szCs w:val="24"/>
        </w:rPr>
        <w:t>.</w:t>
      </w:r>
    </w:p>
    <w:p w14:paraId="5F167495" w14:textId="77777777" w:rsidR="00871B84" w:rsidRPr="009563DA" w:rsidRDefault="00871B84" w:rsidP="00871B84">
      <w:pPr>
        <w:rPr>
          <w:rFonts w:ascii="Calibri" w:hAnsi="Calibri" w:cs="Calibri"/>
          <w:b/>
          <w:bCs/>
          <w:szCs w:val="24"/>
        </w:rPr>
      </w:pPr>
    </w:p>
    <w:p w14:paraId="7B836A2B" w14:textId="77777777" w:rsidR="00871B84" w:rsidRDefault="00871B84" w:rsidP="00871B84">
      <w:pPr>
        <w:rPr>
          <w:rFonts w:ascii="Calibri" w:hAnsi="Calibri" w:cs="Calibri"/>
          <w:b/>
          <w:bCs/>
          <w:szCs w:val="24"/>
          <w:lang w:val="en-US"/>
        </w:rPr>
      </w:pPr>
      <w:r>
        <w:rPr>
          <w:rFonts w:ascii="Calibri" w:hAnsi="Calibri" w:cs="Calibri"/>
          <w:b/>
          <w:bCs/>
          <w:szCs w:val="24"/>
          <w:lang w:val="en-US"/>
        </w:rPr>
        <w:t>Le caratteristiche dei</w:t>
      </w:r>
      <w:r w:rsidRPr="009563DA">
        <w:rPr>
          <w:rFonts w:ascii="Calibri" w:hAnsi="Calibri" w:cs="Calibri"/>
          <w:b/>
          <w:bCs/>
          <w:szCs w:val="24"/>
          <w:lang w:val="en-US"/>
        </w:rPr>
        <w:t xml:space="preserve"> Green Jobs </w:t>
      </w:r>
    </w:p>
    <w:p w14:paraId="7B8CDEFD" w14:textId="77777777" w:rsidR="00871B84" w:rsidRDefault="00871B84" w:rsidP="00871B8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Oltre alle competenze green diffuse, il Sistema Excelsior mette in evidenza le assunzioni programmate dalle imprese per le professioni caratteristiche della Green Economy.</w:t>
      </w:r>
      <w:r>
        <w:rPr>
          <w:rStyle w:val="Rimandonotaapidipagina"/>
          <w:rFonts w:ascii="Calibri" w:hAnsi="Calibri" w:cs="Calibri"/>
          <w:szCs w:val="24"/>
        </w:rPr>
        <w:footnoteReference w:id="1"/>
      </w:r>
      <w:r>
        <w:rPr>
          <w:rFonts w:ascii="Calibri" w:hAnsi="Calibri" w:cs="Calibri"/>
          <w:szCs w:val="24"/>
        </w:rPr>
        <w:t xml:space="preserve"> </w:t>
      </w:r>
      <w:r w:rsidRPr="00D64D02">
        <w:rPr>
          <w:rFonts w:ascii="Calibri" w:hAnsi="Calibri" w:cs="Calibri"/>
          <w:szCs w:val="24"/>
        </w:rPr>
        <w:t>Nel 2021 sono stati pr</w:t>
      </w:r>
      <w:r>
        <w:rPr>
          <w:rFonts w:ascii="Calibri" w:hAnsi="Calibri" w:cs="Calibri"/>
          <w:szCs w:val="24"/>
        </w:rPr>
        <w:t xml:space="preserve">evisti </w:t>
      </w:r>
      <w:r w:rsidRPr="00D64D02">
        <w:rPr>
          <w:rFonts w:ascii="Calibri" w:hAnsi="Calibri" w:cs="Calibri"/>
          <w:szCs w:val="24"/>
        </w:rPr>
        <w:t>dal</w:t>
      </w:r>
      <w:r>
        <w:rPr>
          <w:rFonts w:ascii="Calibri" w:hAnsi="Calibri" w:cs="Calibri"/>
          <w:szCs w:val="24"/>
        </w:rPr>
        <w:t>l</w:t>
      </w:r>
      <w:r w:rsidRPr="00D64D02">
        <w:rPr>
          <w:rFonts w:ascii="Calibri" w:hAnsi="Calibri" w:cs="Calibri"/>
          <w:szCs w:val="24"/>
        </w:rPr>
        <w:t>e imprese 1,6 milioni di contratti per</w:t>
      </w:r>
      <w:r>
        <w:rPr>
          <w:rFonts w:ascii="Calibri" w:hAnsi="Calibri" w:cs="Calibri"/>
          <w:szCs w:val="24"/>
        </w:rPr>
        <w:t xml:space="preserve"> veri e propri</w:t>
      </w:r>
      <w:r w:rsidRPr="00D64D02">
        <w:rPr>
          <w:rFonts w:ascii="Calibri" w:hAnsi="Calibri" w:cs="Calibri"/>
          <w:szCs w:val="24"/>
        </w:rPr>
        <w:t xml:space="preserve"> Green Jobs, </w:t>
      </w:r>
      <w:r w:rsidRPr="00587928">
        <w:rPr>
          <w:rFonts w:ascii="Calibri" w:hAnsi="Calibri" w:cs="Calibri"/>
          <w:szCs w:val="24"/>
        </w:rPr>
        <w:t>pari a</w:t>
      </w:r>
      <w:r w:rsidRPr="00BF287E">
        <w:rPr>
          <w:rFonts w:ascii="Calibri" w:hAnsi="Calibri" w:cs="Calibri"/>
          <w:szCs w:val="24"/>
        </w:rPr>
        <w:t>l 34,5% del totale delle entrate, ritornando ai livelli pre-pandemia registrati nel 2019. Rientrano tra i Green Jobs i tecnici del risparmio energetico e delle energie rinnovabili, il responsabile delle vendite di prodotti verdi, l’analista e progettista di green software, l’</w:t>
      </w:r>
      <w:r w:rsidRPr="00587928">
        <w:rPr>
          <w:rFonts w:ascii="Calibri" w:hAnsi="Calibri" w:cs="Calibri"/>
          <w:szCs w:val="24"/>
        </w:rPr>
        <w:t>esp</w:t>
      </w:r>
      <w:r w:rsidRPr="00BF287E">
        <w:rPr>
          <w:rFonts w:ascii="Calibri" w:hAnsi="Calibri" w:cs="Calibri"/>
          <w:szCs w:val="24"/>
        </w:rPr>
        <w:t>erto</w:t>
      </w:r>
      <w:r w:rsidRPr="00587928">
        <w:rPr>
          <w:rFonts w:ascii="Calibri" w:hAnsi="Calibri" w:cs="Calibri"/>
          <w:szCs w:val="24"/>
        </w:rPr>
        <w:t xml:space="preserve"> lega</w:t>
      </w:r>
      <w:r w:rsidRPr="00BF287E">
        <w:rPr>
          <w:rFonts w:ascii="Calibri" w:hAnsi="Calibri" w:cs="Calibri"/>
          <w:szCs w:val="24"/>
        </w:rPr>
        <w:t>le ambientale</w:t>
      </w:r>
      <w:r w:rsidRPr="00587928">
        <w:rPr>
          <w:rFonts w:ascii="Calibri" w:hAnsi="Calibri" w:cs="Calibri"/>
          <w:szCs w:val="24"/>
        </w:rPr>
        <w:t>.</w:t>
      </w:r>
    </w:p>
    <w:p w14:paraId="66539B5A" w14:textId="77777777" w:rsidR="00871B84" w:rsidRPr="00F831BD" w:rsidRDefault="00871B84" w:rsidP="00871B84">
      <w:pPr>
        <w:rPr>
          <w:rFonts w:ascii="Calibri" w:hAnsi="Calibri" w:cs="Calibri"/>
          <w:szCs w:val="24"/>
          <w:lang w:val="en-US"/>
        </w:rPr>
      </w:pPr>
      <w:r w:rsidRPr="00D64D02">
        <w:rPr>
          <w:rFonts w:ascii="Calibri" w:hAnsi="Calibri" w:cs="Calibri"/>
          <w:szCs w:val="24"/>
        </w:rPr>
        <w:t xml:space="preserve">I settori dell’industria – che assorbono in misura maggiore i profili coinvolti attivamente nella produzione e </w:t>
      </w:r>
      <w:r>
        <w:rPr>
          <w:rFonts w:ascii="Calibri" w:hAnsi="Calibri" w:cs="Calibri"/>
          <w:szCs w:val="24"/>
        </w:rPr>
        <w:t xml:space="preserve">nello </w:t>
      </w:r>
      <w:r w:rsidRPr="00D64D02">
        <w:rPr>
          <w:rFonts w:ascii="Calibri" w:hAnsi="Calibri" w:cs="Calibri"/>
          <w:szCs w:val="24"/>
        </w:rPr>
        <w:t xml:space="preserve">sviluppo di tecnologie e processi della Green Economy – evidenziano un’incidenza </w:t>
      </w:r>
      <w:r>
        <w:rPr>
          <w:rFonts w:ascii="Calibri" w:hAnsi="Calibri" w:cs="Calibri"/>
          <w:szCs w:val="24"/>
        </w:rPr>
        <w:t>di Green Jobs m</w:t>
      </w:r>
      <w:r w:rsidRPr="00D64D02">
        <w:rPr>
          <w:rFonts w:ascii="Calibri" w:hAnsi="Calibri" w:cs="Calibri"/>
          <w:szCs w:val="24"/>
        </w:rPr>
        <w:t xml:space="preserve">aggiore </w:t>
      </w:r>
      <w:r>
        <w:rPr>
          <w:rFonts w:ascii="Calibri" w:hAnsi="Calibri" w:cs="Calibri"/>
          <w:szCs w:val="24"/>
        </w:rPr>
        <w:t>(68,6%) r</w:t>
      </w:r>
      <w:r>
        <w:rPr>
          <w:rFonts w:ascii="Calibri" w:hAnsi="Calibri" w:cs="Calibri"/>
          <w:szCs w:val="24"/>
          <w:lang w:val="en-US"/>
        </w:rPr>
        <w:t>ispetto ai</w:t>
      </w:r>
      <w:r w:rsidRPr="00F831BD">
        <w:rPr>
          <w:rFonts w:ascii="Calibri" w:hAnsi="Calibri" w:cs="Calibri"/>
          <w:szCs w:val="24"/>
          <w:lang w:val="en-US"/>
        </w:rPr>
        <w:t xml:space="preserve"> servizi</w:t>
      </w:r>
      <w:r>
        <w:rPr>
          <w:rFonts w:ascii="Calibri" w:hAnsi="Calibri" w:cs="Calibri"/>
          <w:szCs w:val="24"/>
          <w:lang w:val="en-US"/>
        </w:rPr>
        <w:t xml:space="preserve"> (2</w:t>
      </w:r>
      <w:r w:rsidRPr="00F831BD">
        <w:rPr>
          <w:rFonts w:ascii="Calibri" w:hAnsi="Calibri" w:cs="Calibri"/>
          <w:szCs w:val="24"/>
          <w:lang w:val="en-US"/>
        </w:rPr>
        <w:t>0,9%</w:t>
      </w:r>
      <w:r>
        <w:rPr>
          <w:rFonts w:ascii="Calibri" w:hAnsi="Calibri" w:cs="Calibri"/>
          <w:szCs w:val="24"/>
          <w:lang w:val="en-US"/>
        </w:rPr>
        <w:t>).</w:t>
      </w:r>
    </w:p>
    <w:p w14:paraId="307BA6E2" w14:textId="77777777" w:rsidR="00871B84" w:rsidRPr="00EA1331" w:rsidRDefault="00871B84" w:rsidP="00871B84">
      <w:pPr>
        <w:rPr>
          <w:rFonts w:ascii="Calibri" w:hAnsi="Calibri" w:cs="Calibri"/>
          <w:szCs w:val="24"/>
        </w:rPr>
      </w:pPr>
      <w:r w:rsidRPr="00EA1331">
        <w:rPr>
          <w:rFonts w:ascii="Calibri" w:hAnsi="Calibri" w:cs="Calibri"/>
          <w:szCs w:val="24"/>
        </w:rPr>
        <w:t xml:space="preserve">Le costruzioni si confermano al primo posto per quota di Green Jobs (86,7% sul totale delle entrate del settore), seguite dalla meccanica (84%), dalle industrie della gomma e delle materie plastiche (82,8%). Per quanto riguarda i servizi, presentano incidenze di Green Jobs superiori alla media logistica (72,4%), servizi avanzati di supporto alle imprese (52,5%), servizi finanziari e assicurativi (40,6%) e </w:t>
      </w:r>
      <w:r>
        <w:rPr>
          <w:rFonts w:ascii="Calibri" w:hAnsi="Calibri" w:cs="Calibri"/>
          <w:szCs w:val="24"/>
        </w:rPr>
        <w:t>ICT</w:t>
      </w:r>
      <w:r w:rsidRPr="00EA1331">
        <w:rPr>
          <w:rFonts w:ascii="Calibri" w:hAnsi="Calibri" w:cs="Calibri"/>
          <w:szCs w:val="24"/>
        </w:rPr>
        <w:t xml:space="preserve"> (40,2%).</w:t>
      </w:r>
    </w:p>
    <w:p w14:paraId="12BE081E" w14:textId="77777777" w:rsidR="00871B84" w:rsidRDefault="00871B84" w:rsidP="00871B84">
      <w:pPr>
        <w:rPr>
          <w:rFonts w:ascii="Calibri" w:hAnsi="Calibri" w:cs="Calibri"/>
          <w:szCs w:val="24"/>
        </w:rPr>
      </w:pPr>
      <w:r w:rsidRPr="00EA1331">
        <w:rPr>
          <w:rFonts w:ascii="Calibri" w:hAnsi="Calibri" w:cs="Calibri"/>
          <w:szCs w:val="24"/>
        </w:rPr>
        <w:t xml:space="preserve">I Green jobs sono caratterizzati – rispetto alle altre professioni </w:t>
      </w:r>
      <w:r>
        <w:rPr>
          <w:rFonts w:ascii="Calibri" w:hAnsi="Calibri" w:cs="Calibri"/>
          <w:szCs w:val="24"/>
        </w:rPr>
        <w:t>–</w:t>
      </w:r>
      <w:r w:rsidRPr="00EA133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anche </w:t>
      </w:r>
      <w:r w:rsidRPr="00EA1331">
        <w:rPr>
          <w:rFonts w:ascii="Calibri" w:hAnsi="Calibri" w:cs="Calibri"/>
          <w:szCs w:val="24"/>
        </w:rPr>
        <w:t>da una richiesta più intensa di problem solving, di capacità di gestire soluzioni innovative e di competenze matematiche e informatiche. Inoltre,</w:t>
      </w:r>
      <w:r>
        <w:rPr>
          <w:rFonts w:ascii="Calibri" w:hAnsi="Calibri" w:cs="Calibri"/>
          <w:szCs w:val="24"/>
        </w:rPr>
        <w:t xml:space="preserve"> </w:t>
      </w:r>
      <w:r w:rsidRPr="00EA1331">
        <w:rPr>
          <w:rFonts w:ascii="Calibri" w:hAnsi="Calibri" w:cs="Calibri"/>
          <w:szCs w:val="24"/>
        </w:rPr>
        <w:t>è accentuata la difficoltà di reperimento, riscontrata nel 40,6% dei casi.</w:t>
      </w:r>
    </w:p>
    <w:p w14:paraId="1F4A1C79" w14:textId="77777777" w:rsidR="00871B84" w:rsidRDefault="00871B84" w:rsidP="00871B84">
      <w:pPr>
        <w:rPr>
          <w:rFonts w:ascii="Calibri" w:hAnsi="Calibri" w:cs="Calibri"/>
          <w:szCs w:val="24"/>
        </w:rPr>
      </w:pPr>
    </w:p>
    <w:p w14:paraId="30038D34" w14:textId="77777777" w:rsidR="001F4613" w:rsidRDefault="001F4613" w:rsidP="00020394">
      <w:pPr>
        <w:rPr>
          <w:rFonts w:ascii="Calibri" w:hAnsi="Calibri" w:cs="Calibri"/>
          <w:bCs/>
          <w:szCs w:val="24"/>
        </w:rPr>
      </w:pPr>
    </w:p>
    <w:p w14:paraId="02674134" w14:textId="1FD8D0CE" w:rsidR="00F873C2" w:rsidRDefault="00F873C2" w:rsidP="008E200C">
      <w:pPr>
        <w:rPr>
          <w:rFonts w:ascii="Calibri" w:hAnsi="Calibri" w:cs="Calibri"/>
          <w:b/>
          <w:szCs w:val="24"/>
        </w:rPr>
      </w:pPr>
    </w:p>
    <w:p w14:paraId="5BCF2BD4" w14:textId="35D13850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366A15CD" w14:textId="1ED330EB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270859E0" w14:textId="77777777" w:rsidR="005D6645" w:rsidRDefault="005D6645" w:rsidP="008E200C">
      <w:pPr>
        <w:rPr>
          <w:rFonts w:ascii="Calibri" w:hAnsi="Calibri" w:cs="Calibri"/>
          <w:b/>
          <w:szCs w:val="24"/>
        </w:rPr>
      </w:pPr>
    </w:p>
    <w:p w14:paraId="2C8F1198" w14:textId="3B443E9F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4B464" wp14:editId="347823B6">
                <wp:simplePos x="0" y="0"/>
                <wp:positionH relativeFrom="margin">
                  <wp:align>right</wp:align>
                </wp:positionH>
                <wp:positionV relativeFrom="paragraph">
                  <wp:posOffset>5305209</wp:posOffset>
                </wp:positionV>
                <wp:extent cx="1691005" cy="440055"/>
                <wp:effectExtent l="0" t="0" r="4445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383FF" id="Rettangolo 18" o:spid="_x0000_s1026" style="position:absolute;margin-left:81.95pt;margin-top:417.75pt;width:133.15pt;height:34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" stroked="f">
                <w10:wrap anchorx="margin"/>
              </v:rect>
            </w:pict>
          </mc:Fallback>
        </mc:AlternateContent>
      </w:r>
      <w:r w:rsidR="00F873C2" w:rsidRPr="004F7A12">
        <w:rPr>
          <w:noProof/>
        </w:rPr>
        <w:drawing>
          <wp:inline distT="0" distB="0" distL="0" distR="0" wp14:anchorId="0427B20F" wp14:editId="334813B3">
            <wp:extent cx="5580380" cy="1745615"/>
            <wp:effectExtent l="0" t="0" r="127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D2">
        <w:rPr>
          <w:noProof/>
        </w:rPr>
        <w:drawing>
          <wp:inline distT="0" distB="0" distL="0" distR="0" wp14:anchorId="562D41D6" wp14:editId="5E96B045">
            <wp:extent cx="5580380" cy="2277110"/>
            <wp:effectExtent l="0" t="0" r="127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D2">
        <w:rPr>
          <w:noProof/>
        </w:rPr>
        <w:drawing>
          <wp:inline distT="0" distB="0" distL="0" distR="0" wp14:anchorId="07A2C8D1" wp14:editId="20B7DEC4">
            <wp:extent cx="5580380" cy="1654810"/>
            <wp:effectExtent l="0" t="0" r="1270" b="2540"/>
            <wp:docPr id="17" name="Immagine 1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377F" w14:textId="7DC68B4A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</w:p>
    <w:p w14:paraId="44DA7F02" w14:textId="0D474393" w:rsidR="00F452C9" w:rsidRDefault="00F452C9" w:rsidP="005D6645">
      <w:pPr>
        <w:jc w:val="left"/>
        <w:rPr>
          <w:rFonts w:ascii="Calibri" w:hAnsi="Calibri" w:cs="Calibri"/>
          <w:b/>
          <w:szCs w:val="24"/>
        </w:rPr>
      </w:pPr>
    </w:p>
    <w:p w14:paraId="01F81BB3" w14:textId="418A7A13" w:rsidR="00F452C9" w:rsidRDefault="00F452C9" w:rsidP="00C73350">
      <w:pPr>
        <w:widowControl w:val="0"/>
        <w:autoSpaceDE w:val="0"/>
        <w:autoSpaceDN w:val="0"/>
        <w:spacing w:before="60"/>
        <w:jc w:val="left"/>
        <w:rPr>
          <w:rFonts w:ascii="Calibri" w:hAnsi="Calibri" w:cs="Calibri"/>
          <w:b/>
          <w:szCs w:val="24"/>
        </w:rPr>
      </w:pPr>
      <w:r w:rsidRPr="00F452C9">
        <w:rPr>
          <w:rFonts w:ascii="Calibri" w:hAnsi="Calibri" w:cs="Calibri"/>
          <w:i/>
          <w:iCs/>
          <w:sz w:val="16"/>
          <w:szCs w:val="16"/>
        </w:rPr>
        <w:t>Fonte: Unioncamere - ANPAL, Sistema Informativo Excelsior, 2021</w:t>
      </w:r>
    </w:p>
    <w:p w14:paraId="30B4E337" w14:textId="77777777" w:rsidR="00F452C9" w:rsidRDefault="00F452C9" w:rsidP="005D6645">
      <w:pPr>
        <w:jc w:val="left"/>
        <w:rPr>
          <w:rFonts w:ascii="Calibri" w:hAnsi="Calibri" w:cs="Calibri"/>
          <w:b/>
          <w:szCs w:val="24"/>
        </w:rPr>
      </w:pPr>
    </w:p>
    <w:p w14:paraId="58EE7875" w14:textId="4858C5B3" w:rsidR="00F452C9" w:rsidRPr="00F452C9" w:rsidRDefault="00037DA9" w:rsidP="00F452C9">
      <w:pPr>
        <w:jc w:val="right"/>
        <w:rPr>
          <w:rFonts w:ascii="Calibri" w:hAnsi="Calibri" w:cs="Calibri"/>
          <w:b/>
          <w:szCs w:val="24"/>
        </w:rPr>
      </w:pPr>
      <w:r w:rsidRPr="007634D2">
        <w:rPr>
          <w:noProof/>
        </w:rPr>
        <w:drawing>
          <wp:inline distT="0" distB="0" distL="0" distR="0" wp14:anchorId="2A92FCAC" wp14:editId="3C8F7482">
            <wp:extent cx="1668145" cy="278130"/>
            <wp:effectExtent l="0" t="0" r="8255" b="762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60B9" w14:textId="6EE10E12" w:rsidR="00037DA9" w:rsidRDefault="00037DA9" w:rsidP="00037DA9">
      <w:pPr>
        <w:jc w:val="right"/>
        <w:rPr>
          <w:rFonts w:ascii="Calibri" w:hAnsi="Calibri" w:cs="Calibri"/>
          <w:b/>
          <w:szCs w:val="24"/>
        </w:rPr>
      </w:pPr>
      <w:r w:rsidRPr="007634D2">
        <w:rPr>
          <w:noProof/>
        </w:rPr>
        <w:drawing>
          <wp:inline distT="0" distB="0" distL="0" distR="0" wp14:anchorId="4341D470" wp14:editId="3CB46059">
            <wp:extent cx="974725" cy="966470"/>
            <wp:effectExtent l="0" t="0" r="0" b="508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69E8" w14:textId="6E80C99A" w:rsidR="000E0E3F" w:rsidRDefault="000E0E3F" w:rsidP="005D6645">
      <w:pPr>
        <w:jc w:val="left"/>
        <w:rPr>
          <w:rFonts w:ascii="Calibri" w:hAnsi="Calibri" w:cs="Calibri"/>
          <w:b/>
          <w:szCs w:val="24"/>
        </w:rPr>
      </w:pPr>
    </w:p>
    <w:p w14:paraId="5DC31BD8" w14:textId="77777777" w:rsidR="000E0E3F" w:rsidRDefault="000E0E3F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7FFA9951" w14:textId="77777777" w:rsid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</w:p>
    <w:p w14:paraId="538928AA" w14:textId="77777777" w:rsid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</w:p>
    <w:p w14:paraId="41A36FBA" w14:textId="15E2B7FF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/>
          <w:sz w:val="18"/>
          <w:szCs w:val="22"/>
        </w:rPr>
        <w:t>Principali caratteristiche delle entrate previste dalle imprese nel 2021 secondo l'attitudine al risparmio energetico e alla sostenibilità ambientale richiesta a livello territoriale (quote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0DFD0D0" w14:textId="77777777" w:rsidTr="00A228A7">
        <w:trPr>
          <w:trHeight w:val="388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36020D8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07CE07E1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61104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5ED34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80B4D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34BA79CF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5461221D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555ABAD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4BFA181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A396F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CE2ADE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3F35AD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094D6D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7A7FDF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16ABB5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0D5D2322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2D669358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32F64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C301C1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3CB21C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7F5C6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4AC8B82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14E8B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5EE57F19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491987F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8327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953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3007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AB35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429F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17A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8B6EBC5" w14:textId="77777777" w:rsidTr="00A228A7">
        <w:trPr>
          <w:trHeight w:val="199"/>
        </w:trPr>
        <w:tc>
          <w:tcPr>
            <w:tcW w:w="1276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CB8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NORD OVEST</w:t>
            </w: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3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1.372.690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E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1.048.480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1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76,4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B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B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35,3</w:t>
            </w: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2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29,4</w:t>
            </w:r>
          </w:p>
        </w:tc>
      </w:tr>
      <w:tr w:rsidR="00F452C9" w:rsidRPr="00F452C9" w14:paraId="48579C9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FE0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E2B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21A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50E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3D97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3D4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5267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081A1C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ED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PIEMONTE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78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308.420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A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239.220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E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B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B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C0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30,5</w:t>
            </w:r>
          </w:p>
        </w:tc>
      </w:tr>
      <w:tr w:rsidR="00F452C9" w:rsidRPr="00F452C9" w14:paraId="1578E55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21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TORINO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5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167.070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AC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130.570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15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F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C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32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29,6</w:t>
            </w:r>
          </w:p>
        </w:tc>
      </w:tr>
      <w:tr w:rsidR="00F452C9" w:rsidRPr="00F452C9" w14:paraId="2915B14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CD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VERCELLI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2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9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8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39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29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08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31,5</w:t>
            </w:r>
          </w:p>
        </w:tc>
      </w:tr>
      <w:tr w:rsidR="00F452C9" w:rsidRPr="00F452C9" w14:paraId="068B7F8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E35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NOVARA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0F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F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23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A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C4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30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33,0</w:t>
            </w:r>
          </w:p>
        </w:tc>
      </w:tr>
      <w:tr w:rsidR="00F452C9" w:rsidRPr="00F452C9" w14:paraId="74B61E8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6F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CUNEO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9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47.720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AA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36.490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2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FE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A8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E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32,2</w:t>
            </w:r>
          </w:p>
        </w:tc>
      </w:tr>
      <w:tr w:rsidR="00F452C9" w:rsidRPr="00F452C9" w14:paraId="0B6BEF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2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ASTI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F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74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8.280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8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0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5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E2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29,6</w:t>
            </w:r>
          </w:p>
        </w:tc>
      </w:tr>
      <w:tr w:rsidR="00F452C9" w:rsidRPr="00F452C9" w14:paraId="5458F8A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34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ALESSANDRIA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A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28.450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38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21.680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F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F8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5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7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</w:tr>
      <w:tr w:rsidR="00F452C9" w:rsidRPr="00F452C9" w14:paraId="026371B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48F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BIELLA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3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F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B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7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D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4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30,0</w:t>
            </w:r>
          </w:p>
        </w:tc>
      </w:tr>
      <w:tr w:rsidR="00F452C9" w:rsidRPr="00F452C9" w14:paraId="6CE7001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84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VERBANO-CUSIO-OSSOLA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E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A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D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DE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8B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6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32,8</w:t>
            </w:r>
          </w:p>
        </w:tc>
      </w:tr>
      <w:tr w:rsidR="00F452C9" w:rsidRPr="00F452C9" w14:paraId="7DB36FC4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AF9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35FB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F2DB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D0F1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D436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5CA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7788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04D1EFA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4F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VALLE D'AOSTA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D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17.460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8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13.970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8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8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65,3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19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67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28,0</w:t>
            </w:r>
          </w:p>
        </w:tc>
      </w:tr>
      <w:tr w:rsidR="00F452C9" w:rsidRPr="00F452C9" w14:paraId="2472C03E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4C1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682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528E5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2B27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7CA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657B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415BF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F31971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15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LOMBARDIA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A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930.740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7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704.530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1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2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6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F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29,4</w:t>
            </w:r>
          </w:p>
        </w:tc>
      </w:tr>
      <w:tr w:rsidR="00F452C9" w:rsidRPr="00F452C9" w14:paraId="60BBA72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2F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VARESE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B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63.220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3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6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B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8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E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32,6</w:t>
            </w:r>
          </w:p>
        </w:tc>
      </w:tr>
      <w:tr w:rsidR="00F452C9" w:rsidRPr="00F452C9" w14:paraId="4A7524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B54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COMO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F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42.550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0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B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4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7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3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2CA3F9D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06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SONDRIO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0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19.870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8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16.040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1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5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F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B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72CEEBC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66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MILANO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F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420.930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4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321.270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C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2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D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8F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</w:tr>
      <w:tr w:rsidR="00F452C9" w:rsidRPr="00F452C9" w14:paraId="4EB439A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7B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BERGAMO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1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90.480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2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B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6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6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3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31,1</w:t>
            </w:r>
          </w:p>
        </w:tc>
      </w:tr>
      <w:tr w:rsidR="00F452C9" w:rsidRPr="00F452C9" w14:paraId="0C778A0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FF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BRESCIA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E7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113.250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F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86.640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4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2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A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B8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</w:tr>
      <w:tr w:rsidR="00F452C9" w:rsidRPr="00F452C9" w14:paraId="4188941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16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PAVIA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F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1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6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71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C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1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</w:tr>
      <w:tr w:rsidR="00F452C9" w:rsidRPr="00F452C9" w14:paraId="4F0259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1E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CREMONA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1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23.360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C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16.950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C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0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9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1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</w:tr>
      <w:tr w:rsidR="00F452C9" w:rsidRPr="00F452C9" w14:paraId="03C817A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FC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MANTOVA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D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32.120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72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22.640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7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1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96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E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6D5850E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EFD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LECCO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E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20.630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A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15.660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8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F4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C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F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</w:tr>
      <w:tr w:rsidR="00F452C9" w:rsidRPr="00F452C9" w14:paraId="173F7C6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3E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1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F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8.760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A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CD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5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0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</w:tr>
      <w:tr w:rsidR="00F452C9" w:rsidRPr="00F452C9" w14:paraId="6F7CA4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EFB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MONZA E BRIANZA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E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58.960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B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44.260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A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2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3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5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30,8</w:t>
            </w:r>
          </w:p>
        </w:tc>
      </w:tr>
      <w:tr w:rsidR="00F452C9" w:rsidRPr="00F452C9" w14:paraId="7231CE7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EC9D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2155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7E24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0BD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BFF1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A329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74A0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3C626C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4B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LIGURIA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F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116.080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CC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90.780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D7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1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3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1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27,2</w:t>
            </w:r>
          </w:p>
        </w:tc>
      </w:tr>
      <w:tr w:rsidR="00F452C9" w:rsidRPr="00F452C9" w14:paraId="76146E5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B37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IMPERIA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39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13.840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9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10.600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9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7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D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B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4963CD8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F72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SAVONA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E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19.360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A2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F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4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5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1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55D02FC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03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GENOVA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2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66.560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5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52.460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5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7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71,2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3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36,5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5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</w:tr>
      <w:tr w:rsidR="00F452C9" w:rsidRPr="00F452C9" w14:paraId="22FDDD8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A8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LA SPEZIA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8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16.320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A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5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0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66,5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52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0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26,2</w:t>
            </w:r>
          </w:p>
        </w:tc>
      </w:tr>
      <w:tr w:rsidR="00F452C9" w:rsidRPr="00F452C9" w14:paraId="1DBD27A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2915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75B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B596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6AD1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E824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3E1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B675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0C973E6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18E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NORD EST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B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1.107.990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F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840.580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94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6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A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40,4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1A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28,7</w:t>
            </w:r>
          </w:p>
        </w:tc>
      </w:tr>
      <w:tr w:rsidR="00F452C9" w:rsidRPr="00F452C9" w14:paraId="3CC7B52E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4229C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94C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05AD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E24C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AA6E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577C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4B9C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0A4DEF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EF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TRENTINO ALTO ADIGE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2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159.530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1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128.670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4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F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2A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24,2</w:t>
            </w:r>
          </w:p>
        </w:tc>
      </w:tr>
      <w:tr w:rsidR="00F452C9" w:rsidRPr="00F452C9" w14:paraId="39D525C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92C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BOLZANO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F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87.240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9C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71.340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6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81,8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E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92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E0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23,2</w:t>
            </w:r>
          </w:p>
        </w:tc>
      </w:tr>
      <w:tr w:rsidR="00F452C9" w:rsidRPr="00F452C9" w14:paraId="5ED6F86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C3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7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72.290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B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57.340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8D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9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3B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B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2163CA98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049C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12B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FB7A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4A2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0C7F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08D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A1B9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72306A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05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VENETO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AC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446.890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22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336.150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B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8D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0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4B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30,2</w:t>
            </w:r>
          </w:p>
        </w:tc>
      </w:tr>
      <w:tr w:rsidR="00F452C9" w:rsidRPr="00F452C9" w14:paraId="208ADA4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7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VERONA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15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93.810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1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69.270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9B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5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B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2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5C19BDB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67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VICENZA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AA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75.900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0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56.740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C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B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0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9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32,3</w:t>
            </w:r>
          </w:p>
        </w:tc>
      </w:tr>
      <w:tr w:rsidR="00F452C9" w:rsidRPr="00F452C9" w14:paraId="277A42E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E4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BELLUNO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A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1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18.180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9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97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E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4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35,2</w:t>
            </w:r>
          </w:p>
        </w:tc>
      </w:tr>
      <w:tr w:rsidR="00F452C9" w:rsidRPr="00F452C9" w14:paraId="7F369C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03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TREVISO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7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4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52.300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E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3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63,7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0D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0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32,5</w:t>
            </w:r>
          </w:p>
        </w:tc>
      </w:tr>
      <w:tr w:rsidR="00F452C9" w:rsidRPr="00F452C9" w14:paraId="681637A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97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VENEZIA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B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91.050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E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70.870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B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7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D4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4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6AE16C5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23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PADOVA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5D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75.310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1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7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0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43,5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5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5B107B5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F1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ROVIGO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3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6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E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AC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B9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8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26,2</w:t>
            </w:r>
          </w:p>
        </w:tc>
      </w:tr>
      <w:tr w:rsidR="00F452C9" w:rsidRPr="00F452C9" w14:paraId="71A4E072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845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7495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9DB8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BA07F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D16A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15D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9A97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673492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13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FRIULI VENEZIA GIULIA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3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99.840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9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75.590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A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2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4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D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30,6</w:t>
            </w:r>
          </w:p>
        </w:tc>
      </w:tr>
      <w:tr w:rsidR="00F452C9" w:rsidRPr="00F452C9" w14:paraId="1AC7055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6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UDINE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7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7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B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C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3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7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4BF86C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2D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GORIZIA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E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13.500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0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10.160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2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C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99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45,9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32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5C85B82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7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TRIESTE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6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19.490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AD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A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5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E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30,1</w:t>
            </w:r>
          </w:p>
        </w:tc>
      </w:tr>
      <w:tr w:rsidR="00F452C9" w:rsidRPr="00F452C9" w14:paraId="57AD8DD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A4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PORDENONE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E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02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D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7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FC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43,8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23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31,3</w:t>
            </w:r>
          </w:p>
        </w:tc>
      </w:tr>
      <w:tr w:rsidR="00F452C9" w:rsidRPr="00F452C9" w14:paraId="3530D4F7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76E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FBA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644B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A8A2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5CF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CD6A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8A42C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86EF77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73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EMILIA ROMAGNA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9D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401.730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8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300.160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C1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13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2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38,4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9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28,4</w:t>
            </w:r>
          </w:p>
        </w:tc>
      </w:tr>
      <w:tr w:rsidR="00F452C9" w:rsidRPr="00F452C9" w14:paraId="36854D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86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PIACENZA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1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26.950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3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3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7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9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2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3D372C0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33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PARMA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A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42.770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2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31.450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D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0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50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B5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</w:tr>
      <w:tr w:rsidR="00F452C9" w:rsidRPr="00F452C9" w14:paraId="495FD58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D6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REGGIO EMILIA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7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39.740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7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0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0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1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C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6F9C05B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73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MODENA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B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C2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45.190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0A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2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3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13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5D0A553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1BA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BOLOGNA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4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97.270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3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75.470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9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9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69,9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4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38,6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C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29,4</w:t>
            </w:r>
          </w:p>
        </w:tc>
      </w:tr>
      <w:tr w:rsidR="00F452C9" w:rsidRPr="00F452C9" w14:paraId="3A84ACF4" w14:textId="77777777" w:rsidTr="00A228A7">
        <w:trPr>
          <w:trHeight w:val="20"/>
        </w:trPr>
        <w:tc>
          <w:tcPr>
            <w:tcW w:w="127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70747ECA" w14:textId="77777777" w:rsidR="00F452C9" w:rsidRPr="00F452C9" w:rsidRDefault="00F452C9" w:rsidP="00F452C9">
            <w:pPr>
              <w:ind w:firstLineChars="100" w:firstLine="80"/>
              <w:jc w:val="left"/>
              <w:rPr>
                <w:rFonts w:ascii="Calibri" w:hAnsi="Calibri" w:cs="Calibri"/>
                <w:color w:val="262626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4030FA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320F88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18F111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734BFBB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450374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bottom"/>
          </w:tcPr>
          <w:p w14:paraId="309AB7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0EEBEF53" w14:textId="35B9821C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  <w:r w:rsidRPr="00F452C9">
        <w:rPr>
          <w:rFonts w:ascii="Calibri" w:hAnsi="Calibri" w:cs="Calibri"/>
          <w:i/>
          <w:iCs/>
          <w:sz w:val="14"/>
          <w:szCs w:val="14"/>
        </w:rPr>
        <w:t>Fonte: Unioncamere - ANPAL, Sistema Informativo Excelsior, 2021</w:t>
      </w:r>
    </w:p>
    <w:p w14:paraId="28C14929" w14:textId="1A206D55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690F1BA3" w14:textId="03A41A2E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498D01A5" w14:textId="4184F3DA" w:rsid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248BD507" w14:textId="77777777" w:rsidR="00F452C9" w:rsidRP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</w:p>
    <w:p w14:paraId="0C48FF19" w14:textId="77777777" w:rsidR="00F452C9" w:rsidRPr="00F452C9" w:rsidRDefault="00F452C9" w:rsidP="00F452C9">
      <w:pPr>
        <w:jc w:val="left"/>
        <w:rPr>
          <w:rFonts w:ascii="Calibri" w:hAnsi="Calibri" w:cs="Calibri"/>
          <w:sz w:val="22"/>
          <w:szCs w:val="22"/>
        </w:rPr>
      </w:pPr>
    </w:p>
    <w:p w14:paraId="676F218B" w14:textId="77777777" w:rsidR="00F452C9" w:rsidRPr="00F452C9" w:rsidRDefault="00F452C9" w:rsidP="00F452C9">
      <w:pPr>
        <w:jc w:val="left"/>
        <w:rPr>
          <w:rFonts w:ascii="Calibri" w:hAnsi="Calibri" w:cs="Calibri"/>
          <w:sz w:val="22"/>
          <w:szCs w:val="22"/>
        </w:rPr>
      </w:pPr>
    </w:p>
    <w:p w14:paraId="5BAA3BA8" w14:textId="2378376D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Cs/>
          <w:i/>
          <w:iCs/>
          <w:sz w:val="18"/>
          <w:szCs w:val="22"/>
        </w:rPr>
        <w:t>(segue)</w:t>
      </w:r>
      <w:r w:rsidRPr="00F452C9">
        <w:rPr>
          <w:rFonts w:ascii="Calibri" w:hAnsi="Calibri" w:cs="Calibri"/>
          <w:b/>
          <w:sz w:val="18"/>
          <w:szCs w:val="22"/>
        </w:rPr>
        <w:t xml:space="preserve"> Principali caratteristiche delle entrate previste dalle imprese nel 2021 secondo l'attitudine al risparmio energetico e alla sostenibilità ambientale richiesta a livello territoriale (quote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CED8F90" w14:textId="77777777" w:rsidTr="00A228A7">
        <w:trPr>
          <w:trHeight w:val="448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2CBF7FD6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49980C7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6923BF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1B736B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360026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3EDE9B03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1B7881BD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40A9807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B270DB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A065A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568F803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46FF49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4AA280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571EA2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4D4998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0DA034BB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15F42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A440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F419F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39501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65B35E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043094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56B8E1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12AA457C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5613A9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2019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47F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7B7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5708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FEA7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AD0D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E2C63C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22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FERRARA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0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21.250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B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E1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7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E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3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30,4</w:t>
            </w:r>
          </w:p>
        </w:tc>
      </w:tr>
      <w:tr w:rsidR="00F452C9" w:rsidRPr="00F452C9" w14:paraId="619BA74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C7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RAVENNA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4E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39.060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C1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2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E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7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1A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35EF634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6D8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FORLI'-CESENA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F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34.710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3F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24.880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5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78E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5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DC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</w:tr>
      <w:tr w:rsidR="00F452C9" w:rsidRPr="00F452C9" w14:paraId="1C48554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35B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RIMINI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9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38.460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5E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8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70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D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8A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28,3</w:t>
            </w:r>
          </w:p>
        </w:tc>
      </w:tr>
      <w:tr w:rsidR="00F452C9" w:rsidRPr="00F452C9" w14:paraId="4A14C22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FCC8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9688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FCDA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48C2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51468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A85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A6BF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ED29C9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F6F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CENTRO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79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915.320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8A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690.130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B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75,4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78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71,9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4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31,3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3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26,1</w:t>
            </w:r>
          </w:p>
        </w:tc>
      </w:tr>
      <w:tr w:rsidR="00F452C9" w:rsidRPr="00F452C9" w14:paraId="7665204B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DEB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C7D30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F815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4D70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100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18ED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4BA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1CD692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E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TOSCANA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03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289.670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2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215.300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0E7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4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A1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9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26,4</w:t>
            </w:r>
          </w:p>
        </w:tc>
      </w:tr>
      <w:tr w:rsidR="00F452C9" w:rsidRPr="00F452C9" w14:paraId="2D9E2C2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FF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MASSA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CB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12.590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17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6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8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88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9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23,4</w:t>
            </w:r>
          </w:p>
        </w:tc>
      </w:tr>
      <w:tr w:rsidR="00F452C9" w:rsidRPr="00F452C9" w14:paraId="0B32CC8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96B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LUCCA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5C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30.010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02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2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89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48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72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26,0</w:t>
            </w:r>
          </w:p>
        </w:tc>
      </w:tr>
      <w:tr w:rsidR="00F452C9" w:rsidRPr="00F452C9" w14:paraId="2A54BB6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E8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PISTOIA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F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F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2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3AE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D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27,4</w:t>
            </w:r>
          </w:p>
        </w:tc>
      </w:tr>
      <w:tr w:rsidR="00F452C9" w:rsidRPr="00F452C9" w14:paraId="673B98D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2F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FIRENZE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9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93.780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FB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70.150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1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10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A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3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</w:tr>
      <w:tr w:rsidR="00F452C9" w:rsidRPr="00F452C9" w14:paraId="408077E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EC6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LIVORNO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F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8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4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0E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C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11730C1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E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PISA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37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6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1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16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E7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1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</w:tr>
      <w:tr w:rsidR="00F452C9" w:rsidRPr="00F452C9" w14:paraId="652E394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5C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AREZZO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A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23.090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9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4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E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8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1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02E6FF8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7E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SIENA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3F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18.730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E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14.210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3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6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1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F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29,5</w:t>
            </w:r>
          </w:p>
        </w:tc>
      </w:tr>
      <w:tr w:rsidR="00F452C9" w:rsidRPr="00F452C9" w14:paraId="77524DF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4F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GROSSETO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A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15.470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B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3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6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C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2E2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00399EF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4D2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PRATO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42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82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1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B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39C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56D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20,9</w:t>
            </w:r>
          </w:p>
        </w:tc>
      </w:tr>
      <w:tr w:rsidR="00F452C9" w:rsidRPr="00F452C9" w14:paraId="7020D9EC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943A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83FA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1FEAC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7EBB0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D989C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8784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D15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567A8FB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66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UMBRIA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4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51.620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2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37.820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0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D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C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30,8</w:t>
            </w:r>
          </w:p>
        </w:tc>
      </w:tr>
      <w:tr w:rsidR="00F452C9" w:rsidRPr="00F452C9" w14:paraId="4BBBE5D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63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PERUGIA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E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0E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29.510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C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7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85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72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31,4</w:t>
            </w:r>
          </w:p>
        </w:tc>
      </w:tr>
      <w:tr w:rsidR="00F452C9" w:rsidRPr="00F452C9" w14:paraId="0B04A1B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1A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TERNI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8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11.350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E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B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7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D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42,0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4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34DD6358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CD84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C2CE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6F43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2D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315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222D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0E6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7DAB344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F62B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MARCHE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9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116.400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5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87.230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A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A4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B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B6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29,1</w:t>
            </w:r>
          </w:p>
        </w:tc>
      </w:tr>
      <w:tr w:rsidR="00F452C9" w:rsidRPr="00F452C9" w14:paraId="423042D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75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PESARO-URBINO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6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D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20.770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D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F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BA9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0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28,3</w:t>
            </w:r>
          </w:p>
        </w:tc>
      </w:tr>
      <w:tr w:rsidR="00F452C9" w:rsidRPr="00F452C9" w14:paraId="7EA65B4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70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ANCONA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0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D3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28.720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0C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D64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E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B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1BB2FEB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08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MACERATA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3C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23.510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7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7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DA6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D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53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28,0</w:t>
            </w:r>
          </w:p>
        </w:tc>
      </w:tr>
      <w:tr w:rsidR="00F452C9" w:rsidRPr="00F452C9" w14:paraId="3DEFD00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F0C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ASCOLI PICENO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A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16.850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2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9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57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E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B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</w:tr>
      <w:tr w:rsidR="00F452C9" w:rsidRPr="00F452C9" w14:paraId="4607A96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E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FERMO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2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10.710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B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7A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E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8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8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33,6</w:t>
            </w:r>
          </w:p>
        </w:tc>
      </w:tr>
      <w:tr w:rsidR="00F452C9" w:rsidRPr="00F452C9" w14:paraId="73B8C630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A88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618C2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BB1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DBDD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553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EF55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BB1F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BC3A27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ED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LAZIO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9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457.630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BD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349.780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7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E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A3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D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265D2F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0A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VITERBO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EB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1C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F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2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48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C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28,7</w:t>
            </w:r>
          </w:p>
        </w:tc>
      </w:tr>
      <w:tr w:rsidR="00F452C9" w:rsidRPr="00F452C9" w14:paraId="1379A89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09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RIETI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5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F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6.170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7C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7B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0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C3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24,0</w:t>
            </w:r>
          </w:p>
        </w:tc>
      </w:tr>
      <w:tr w:rsidR="00F452C9" w:rsidRPr="00F452C9" w14:paraId="7A683B6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1A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ROMA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BB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371.790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8C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284.850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3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D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5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D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24,5</w:t>
            </w:r>
          </w:p>
        </w:tc>
      </w:tr>
      <w:tr w:rsidR="00F452C9" w:rsidRPr="00F452C9" w14:paraId="7E9C11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C8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LATINA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5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37.690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C8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9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7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8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3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61AE6B8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007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FROSINONE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7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27.100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9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21.080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7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E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FF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23,1</w:t>
            </w:r>
          </w:p>
        </w:tc>
      </w:tr>
      <w:tr w:rsidR="00F452C9" w:rsidRPr="00F452C9" w14:paraId="3FE7FA4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6094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362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411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CFC0A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F85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56A1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7B729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403C4E2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D17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SUD E ISOLE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7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1.242.980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D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960.350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EC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AA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74,5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A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7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145B3C"/>
                <w:sz w:val="16"/>
                <w:szCs w:val="16"/>
              </w:rPr>
              <w:t>25,8</w:t>
            </w:r>
          </w:p>
        </w:tc>
      </w:tr>
      <w:tr w:rsidR="00F452C9" w:rsidRPr="00F452C9" w14:paraId="433C7115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EB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C0F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FADC5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E3DC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96E33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6CE0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6ACC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58078EE9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BF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ABRUZZO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C5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102.140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F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74.980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58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A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E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1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26,6</w:t>
            </w:r>
          </w:p>
        </w:tc>
      </w:tr>
      <w:tr w:rsidR="00F452C9" w:rsidRPr="00F452C9" w14:paraId="7182ABE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5DA2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L'AQUILA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A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20.330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FB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4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5A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A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1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26,1</w:t>
            </w:r>
          </w:p>
        </w:tc>
      </w:tr>
      <w:tr w:rsidR="00F452C9" w:rsidRPr="00F452C9" w14:paraId="12CA9CC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F0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TERAMO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7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28.370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C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2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DB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69,6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142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FF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</w:tr>
      <w:tr w:rsidR="00F452C9" w:rsidRPr="00F452C9" w14:paraId="3694404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09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PESCARA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1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24.240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7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17.290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88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6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B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E6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27,8</w:t>
            </w:r>
          </w:p>
        </w:tc>
      </w:tr>
      <w:tr w:rsidR="00F452C9" w:rsidRPr="00F452C9" w14:paraId="7CE9C9C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A2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CHIETI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2A9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29.200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1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21.510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0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5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A8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DA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</w:tr>
      <w:tr w:rsidR="00F452C9" w:rsidRPr="00F452C9" w14:paraId="604C955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EEB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CD72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ABB3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0423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C556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304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41D3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670FAC4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FEF9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MOLISE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4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17.530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13.680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2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D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6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23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23,6</w:t>
            </w:r>
          </w:p>
        </w:tc>
      </w:tr>
      <w:tr w:rsidR="00F452C9" w:rsidRPr="00F452C9" w14:paraId="13203E5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90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CAMPOBASSO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E8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12.350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D7F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A2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F0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0B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7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25,0</w:t>
            </w:r>
          </w:p>
        </w:tc>
      </w:tr>
      <w:tr w:rsidR="00F452C9" w:rsidRPr="00F452C9" w14:paraId="141337B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4E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ISERNIA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5.180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AC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3.870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433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2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8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9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20,0</w:t>
            </w:r>
          </w:p>
        </w:tc>
      </w:tr>
      <w:tr w:rsidR="00F452C9" w:rsidRPr="00F452C9" w14:paraId="1B972ACD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D94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4668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382E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31535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5754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422A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644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27E294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B9C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CAMPANIA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0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349.780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2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266.770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9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36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E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D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26,1</w:t>
            </w:r>
          </w:p>
        </w:tc>
      </w:tr>
      <w:tr w:rsidR="00F452C9" w:rsidRPr="00F452C9" w14:paraId="05DD496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62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CASERTA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95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50.970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BA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7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30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16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9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27,8</w:t>
            </w:r>
          </w:p>
        </w:tc>
      </w:tr>
      <w:tr w:rsidR="00F452C9" w:rsidRPr="00F452C9" w14:paraId="7059B13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E1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BENEVENTO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C1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6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11.790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E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BF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58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74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22,9</w:t>
            </w:r>
          </w:p>
        </w:tc>
      </w:tr>
      <w:tr w:rsidR="00F452C9" w:rsidRPr="00F452C9" w14:paraId="27BA74A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D5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NAPOLI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AF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181.640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2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137.760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95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B7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8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4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1D49B6D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56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AVELLINO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94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21.470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3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F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77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0C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50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25,3</w:t>
            </w:r>
          </w:p>
        </w:tc>
      </w:tr>
      <w:tr w:rsidR="00F452C9" w:rsidRPr="00F452C9" w14:paraId="15E0407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7E0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262626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262626"/>
                <w:sz w:val="16"/>
                <w:szCs w:val="16"/>
              </w:rPr>
              <w:t>SALERNO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C6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80.280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2E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61.010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DF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38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71,6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63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B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25,6</w:t>
            </w:r>
          </w:p>
        </w:tc>
      </w:tr>
      <w:tr w:rsidR="00F452C9" w:rsidRPr="00F452C9" w14:paraId="23B55CB6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14D98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EA363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2F70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0E87E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809BA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DF73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53C4E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13FD1E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B95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PUGLIA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F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259.080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0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201.200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79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8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958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F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384F626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C0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FOGGIA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F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38.070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73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2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2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FC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F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29,2</w:t>
            </w:r>
          </w:p>
        </w:tc>
      </w:tr>
      <w:tr w:rsidR="00F452C9" w:rsidRPr="00F452C9" w14:paraId="61F847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D8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BARI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F4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109.780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5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86.430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3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01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73,8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D4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FE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25,4</w:t>
            </w:r>
          </w:p>
        </w:tc>
      </w:tr>
      <w:tr w:rsidR="00F452C9" w:rsidRPr="00F452C9" w14:paraId="3ABBF231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73F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TARANTO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6C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30.380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300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22.480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0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A6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0F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D6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122943C3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253B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BRINDISI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3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24.420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6A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19.190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FF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A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6F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F2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29,4</w:t>
            </w:r>
          </w:p>
        </w:tc>
      </w:tr>
      <w:tr w:rsidR="00F452C9" w:rsidRPr="00F452C9" w14:paraId="768FE8E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77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LECCE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9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56.430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79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44.750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AE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79,3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8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74,6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4C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4D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29,3</w:t>
            </w:r>
          </w:p>
        </w:tc>
      </w:tr>
      <w:tr w:rsidR="00F452C9" w:rsidRPr="00F452C9" w14:paraId="5595FF6F" w14:textId="77777777" w:rsidTr="00A228A7">
        <w:trPr>
          <w:trHeight w:val="20"/>
        </w:trPr>
        <w:tc>
          <w:tcPr>
            <w:tcW w:w="127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09E610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5A08562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0CDE30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2F27F4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C0AC88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74BB99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5C08B8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</w:tbl>
    <w:p w14:paraId="767526E1" w14:textId="77777777" w:rsidR="00F452C9" w:rsidRPr="00F452C9" w:rsidRDefault="00F452C9" w:rsidP="00F452C9">
      <w:pPr>
        <w:widowControl w:val="0"/>
        <w:autoSpaceDE w:val="0"/>
        <w:autoSpaceDN w:val="0"/>
        <w:spacing w:before="60"/>
        <w:jc w:val="right"/>
        <w:rPr>
          <w:rFonts w:ascii="Calibri" w:hAnsi="Calibri" w:cs="Calibri"/>
          <w:i/>
          <w:iCs/>
          <w:sz w:val="14"/>
          <w:szCs w:val="14"/>
        </w:rPr>
      </w:pPr>
      <w:r w:rsidRPr="00F452C9">
        <w:rPr>
          <w:rFonts w:ascii="Calibri" w:hAnsi="Calibri" w:cs="Calibri"/>
          <w:i/>
          <w:iCs/>
          <w:sz w:val="14"/>
          <w:szCs w:val="14"/>
        </w:rPr>
        <w:t>Fonte: Unioncamere - ANPAL, Sistema Informativo Excelsior, 2021</w:t>
      </w:r>
    </w:p>
    <w:p w14:paraId="0761729D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4076A1AA" w14:textId="55F307D2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677FD81B" w14:textId="6A466D25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AD609E5" w14:textId="77777777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43ABD21C" w14:textId="31A857A9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237BFEB" w14:textId="4FCA65D3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2B1261F" w14:textId="01103E45" w:rsid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673189B9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78B9B6E2" w14:textId="0F39F028" w:rsidR="00F452C9" w:rsidRPr="00F452C9" w:rsidRDefault="00F452C9" w:rsidP="00F452C9">
      <w:pPr>
        <w:widowControl w:val="0"/>
        <w:autoSpaceDE w:val="0"/>
        <w:autoSpaceDN w:val="0"/>
        <w:spacing w:after="120"/>
        <w:rPr>
          <w:rFonts w:ascii="Calibri" w:hAnsi="Calibri" w:cs="Calibri"/>
          <w:b/>
          <w:sz w:val="18"/>
          <w:szCs w:val="22"/>
        </w:rPr>
      </w:pPr>
      <w:r w:rsidRPr="00F452C9">
        <w:rPr>
          <w:rFonts w:ascii="Calibri" w:hAnsi="Calibri" w:cs="Calibri"/>
          <w:bCs/>
          <w:i/>
          <w:iCs/>
          <w:sz w:val="18"/>
          <w:szCs w:val="22"/>
        </w:rPr>
        <w:t>(segue)</w:t>
      </w:r>
      <w:r w:rsidRPr="00F452C9">
        <w:rPr>
          <w:rFonts w:ascii="Calibri" w:hAnsi="Calibri" w:cs="Calibri"/>
          <w:b/>
          <w:sz w:val="18"/>
          <w:szCs w:val="22"/>
        </w:rPr>
        <w:t xml:space="preserve"> Principali caratteristiche delle entrate previste dalle imprese nel 2021 secondo l'attitudine al risparmio energetico e alla sostenibilità ambientale richiesta a livello territoriale (valori assoluti e quote % sul totale)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24"/>
        <w:gridCol w:w="1522"/>
        <w:gridCol w:w="1076"/>
        <w:gridCol w:w="965"/>
        <w:gridCol w:w="1040"/>
        <w:gridCol w:w="1018"/>
      </w:tblGrid>
      <w:tr w:rsidR="00F452C9" w:rsidRPr="00F452C9" w14:paraId="787F6899" w14:textId="77777777" w:rsidTr="00A228A7">
        <w:trPr>
          <w:trHeight w:val="529"/>
        </w:trPr>
        <w:tc>
          <w:tcPr>
            <w:tcW w:w="1276" w:type="pct"/>
            <w:vMerge w:val="restart"/>
            <w:tcBorders>
              <w:top w:val="nil"/>
              <w:left w:val="nil"/>
              <w:right w:val="nil"/>
            </w:tcBorders>
            <w:shd w:val="clear" w:color="000000" w:fill="29B67A"/>
            <w:noWrap/>
            <w:vAlign w:val="bottom"/>
            <w:hideMark/>
          </w:tcPr>
          <w:p w14:paraId="07A9E275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14:paraId="1B615AC7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00E447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Entrate previste nel 2021 (</w:t>
            </w:r>
            <w:proofErr w:type="spell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v.a</w:t>
            </w:r>
            <w:proofErr w:type="spell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)*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09AD6F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Entrate per cui la competenza </w:t>
            </w:r>
            <w:proofErr w:type="gramStart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E'</w:t>
            </w:r>
            <w:proofErr w:type="gramEnd"/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NECESSARIA per la professione (v.a.)*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9B67A"/>
            <w:vAlign w:val="center"/>
            <w:hideMark/>
          </w:tcPr>
          <w:p w14:paraId="5F350E7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 sulle entrate totali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9B67A"/>
            <w:vAlign w:val="center"/>
            <w:hideMark/>
          </w:tcPr>
          <w:p w14:paraId="117960B3" w14:textId="77777777" w:rsidR="00F452C9" w:rsidRPr="00F452C9" w:rsidRDefault="00F452C9" w:rsidP="00F452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entrate per cui la competenza è necessaria</w:t>
            </w:r>
          </w:p>
        </w:tc>
      </w:tr>
      <w:tr w:rsidR="00F452C9" w:rsidRPr="00F452C9" w14:paraId="14B9FA19" w14:textId="77777777" w:rsidTr="00F452C9">
        <w:trPr>
          <w:trHeight w:val="273"/>
        </w:trPr>
        <w:tc>
          <w:tcPr>
            <w:tcW w:w="1276" w:type="pct"/>
            <w:vMerge/>
            <w:tcBorders>
              <w:left w:val="nil"/>
              <w:right w:val="nil"/>
            </w:tcBorders>
            <w:shd w:val="clear" w:color="auto" w:fill="29B67A"/>
            <w:noWrap/>
            <w:vAlign w:val="bottom"/>
            <w:hideMark/>
          </w:tcPr>
          <w:p w14:paraId="4ADCB0E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F7BDA40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D7089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594722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590A883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esperienza specifica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04188D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difficile reperimento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000000" w:fill="29B67A"/>
            <w:hideMark/>
          </w:tcPr>
          <w:p w14:paraId="3D08E0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fino a</w:t>
            </w:r>
          </w:p>
          <w:p w14:paraId="188A82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29 anni</w:t>
            </w:r>
          </w:p>
        </w:tc>
      </w:tr>
      <w:tr w:rsidR="00F452C9" w:rsidRPr="00F452C9" w14:paraId="76BE2ECE" w14:textId="77777777" w:rsidTr="00F452C9">
        <w:trPr>
          <w:trHeight w:val="283"/>
        </w:trPr>
        <w:tc>
          <w:tcPr>
            <w:tcW w:w="127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3DBC3F8A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TOTALE ITALIA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DE5C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4.638.980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62873D7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3.539.550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794E4CF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4BEB327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71,1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18FBC29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29B67A"/>
              <w:right w:val="nil"/>
            </w:tcBorders>
            <w:shd w:val="clear" w:color="auto" w:fill="auto"/>
            <w:noWrap/>
            <w:vAlign w:val="center"/>
            <w:hideMark/>
          </w:tcPr>
          <w:p w14:paraId="0D6500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27,6</w:t>
            </w:r>
          </w:p>
        </w:tc>
      </w:tr>
      <w:tr w:rsidR="00F452C9" w:rsidRPr="00F452C9" w14:paraId="4A864127" w14:textId="77777777" w:rsidTr="00F452C9">
        <w:trPr>
          <w:trHeight w:val="20"/>
        </w:trPr>
        <w:tc>
          <w:tcPr>
            <w:tcW w:w="127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vAlign w:val="center"/>
          </w:tcPr>
          <w:p w14:paraId="79168C1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0A61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52BA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58C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802E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8CE7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4" w:space="0" w:color="29B67A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98B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A0F60A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5CFC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BASILICATA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E93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33.930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41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26.610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F8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B8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43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29,1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AC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68187F9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78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POTENZA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C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0A1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15.710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5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2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89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79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25,5</w:t>
            </w:r>
          </w:p>
        </w:tc>
      </w:tr>
      <w:tr w:rsidR="00F452C9" w:rsidRPr="00F452C9" w14:paraId="7C7EABD7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AE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MATERA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D95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13.400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3B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10.910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A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81,4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69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3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5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23,0</w:t>
            </w:r>
          </w:p>
        </w:tc>
      </w:tr>
      <w:tr w:rsidR="00F452C9" w:rsidRPr="00F452C9" w14:paraId="7B2DD31B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340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2AEA3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6935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39153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EF4CB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5E3C9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46D38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9A6919F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6AF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CALABRIA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25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94.660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5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73.940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CB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A1F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73,5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4F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B8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24,5</w:t>
            </w:r>
          </w:p>
        </w:tc>
      </w:tr>
      <w:tr w:rsidR="00F452C9" w:rsidRPr="00F452C9" w14:paraId="49A8D03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338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COSENZA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8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35.220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3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27.320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57E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B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FBD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30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25,1</w:t>
            </w:r>
          </w:p>
        </w:tc>
      </w:tr>
      <w:tr w:rsidR="00F452C9" w:rsidRPr="00F452C9" w14:paraId="5C71F42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EA19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CATANZARO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BC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7C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14.960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1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0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BB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3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26,3</w:t>
            </w:r>
          </w:p>
        </w:tc>
      </w:tr>
      <w:tr w:rsidR="00F452C9" w:rsidRPr="00F452C9" w14:paraId="1E078EA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7B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REGGIO CALABRIA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C5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20.540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EE0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C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A3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2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91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25,8</w:t>
            </w:r>
          </w:p>
        </w:tc>
      </w:tr>
      <w:tr w:rsidR="00F452C9" w:rsidRPr="00F452C9" w14:paraId="47BD3CC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6E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CROTONE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E8E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9.560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6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7.520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C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A5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B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2A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20,8</w:t>
            </w:r>
          </w:p>
        </w:tc>
      </w:tr>
      <w:tr w:rsidR="00F452C9" w:rsidRPr="00F452C9" w14:paraId="6685D0BB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54C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VIBO VALENTIA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52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1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8.300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C96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84,8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6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3F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A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20,3</w:t>
            </w:r>
          </w:p>
        </w:tc>
      </w:tr>
      <w:tr w:rsidR="00F452C9" w:rsidRPr="00F452C9" w14:paraId="5CF1C232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5946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B715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78C1D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24D9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89C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83A48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CDE1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1EAB24A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2D4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SICILIA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0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255.430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9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200.880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FD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99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BE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C0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25,2</w:t>
            </w:r>
          </w:p>
        </w:tc>
      </w:tr>
      <w:tr w:rsidR="00F452C9" w:rsidRPr="00F452C9" w14:paraId="2CB031B8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ED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TRAPANI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06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19.870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33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15.820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E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B1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215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E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28,8</w:t>
            </w:r>
          </w:p>
        </w:tc>
      </w:tr>
      <w:tr w:rsidR="00F452C9" w:rsidRPr="00F452C9" w14:paraId="709D612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AF5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PALERMO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354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67.530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31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51.960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0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2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B87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AE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23,9</w:t>
            </w:r>
          </w:p>
        </w:tc>
      </w:tr>
      <w:tr w:rsidR="00F452C9" w:rsidRPr="00F452C9" w14:paraId="5B72A8A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A93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MESSINA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D1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34.450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E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5B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E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39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50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24,5</w:t>
            </w:r>
          </w:p>
        </w:tc>
      </w:tr>
      <w:tr w:rsidR="00F452C9" w:rsidRPr="00F452C9" w14:paraId="62F9D5F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5F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AGRIGENTO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78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15.610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24D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35C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16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D3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8F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23,9</w:t>
            </w:r>
          </w:p>
        </w:tc>
      </w:tr>
      <w:tr w:rsidR="00F452C9" w:rsidRPr="00F452C9" w14:paraId="392E9F4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E9D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CALTANISSETTA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D4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12.790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D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10.540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C2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82,4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8A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35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32,8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06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22,4</w:t>
            </w:r>
          </w:p>
        </w:tc>
      </w:tr>
      <w:tr w:rsidR="00F452C9" w:rsidRPr="00F452C9" w14:paraId="59A94960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A14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ENNA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87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5.620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57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4.420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49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F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C6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6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22,8</w:t>
            </w:r>
          </w:p>
        </w:tc>
      </w:tr>
      <w:tr w:rsidR="00F452C9" w:rsidRPr="00F452C9" w14:paraId="158C9B0A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7E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CATANIA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06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55.530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15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44.210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D0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9B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60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29,0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FF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26,7</w:t>
            </w:r>
          </w:p>
        </w:tc>
      </w:tr>
      <w:tr w:rsidR="00F452C9" w:rsidRPr="00F452C9" w14:paraId="19C9FCF6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1BC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RAGUSA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E7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18.830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F6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15.140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52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80,4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6B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74,2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A6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25,2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C4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26,5</w:t>
            </w:r>
          </w:p>
        </w:tc>
      </w:tr>
      <w:tr w:rsidR="00F452C9" w:rsidRPr="00F452C9" w14:paraId="60C4ACA2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4EF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SIRACUSA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E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25.200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6D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19.500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217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72A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234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27,7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8C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24,7</w:t>
            </w:r>
          </w:p>
        </w:tc>
      </w:tr>
      <w:tr w:rsidR="00F452C9" w:rsidRPr="00F452C9" w14:paraId="78DCF63A" w14:textId="77777777" w:rsidTr="00A228A7">
        <w:trPr>
          <w:trHeight w:val="20"/>
        </w:trPr>
        <w:tc>
          <w:tcPr>
            <w:tcW w:w="12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F9AB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80475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3D7FB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586DD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7B72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E3B63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D16A0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2BF271CC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E4D" w14:textId="77777777" w:rsidR="00F452C9" w:rsidRPr="00F452C9" w:rsidRDefault="00F452C9" w:rsidP="00F452C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SARDEGNA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F8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130.430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86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102.290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0E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C2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16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859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452C9">
              <w:rPr>
                <w:rFonts w:ascii="Calibri" w:hAnsi="Calibri" w:cs="Calibri"/>
                <w:b/>
                <w:bCs/>
                <w:sz w:val="16"/>
                <w:szCs w:val="16"/>
              </w:rPr>
              <w:t>23,9</w:t>
            </w:r>
          </w:p>
        </w:tc>
      </w:tr>
      <w:tr w:rsidR="00F452C9" w:rsidRPr="00F452C9" w14:paraId="134056F5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56E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SASSARI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A0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50.530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9CF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40.380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6D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79,9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47B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72,2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95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0B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26,1</w:t>
            </w:r>
          </w:p>
        </w:tc>
      </w:tr>
      <w:tr w:rsidR="00F452C9" w:rsidRPr="00F452C9" w14:paraId="45DD751D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CC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NUORO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0F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11.950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83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9.350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799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78,3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C2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76,1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88B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33,6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51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20,5</w:t>
            </w:r>
          </w:p>
        </w:tc>
      </w:tr>
      <w:tr w:rsidR="00F452C9" w:rsidRPr="00F452C9" w14:paraId="0E12640E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C41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CAGLIARI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7D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61.270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7A3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47.360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F93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406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75,5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0C4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31,7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DF2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22,3</w:t>
            </w:r>
          </w:p>
        </w:tc>
      </w:tr>
      <w:tr w:rsidR="00F452C9" w:rsidRPr="00F452C9" w14:paraId="613816D4" w14:textId="77777777" w:rsidTr="00A228A7">
        <w:trPr>
          <w:trHeight w:val="199"/>
        </w:trPr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1937" w14:textId="77777777" w:rsidR="00F452C9" w:rsidRPr="00F452C9" w:rsidRDefault="00F452C9" w:rsidP="00F452C9">
            <w:pPr>
              <w:ind w:firstLineChars="100" w:firstLine="160"/>
              <w:jc w:val="left"/>
              <w:rPr>
                <w:rFonts w:ascii="Calibri" w:hAnsi="Calibri" w:cs="Calibri"/>
                <w:color w:val="404040"/>
                <w:sz w:val="16"/>
                <w:szCs w:val="16"/>
              </w:rPr>
            </w:pPr>
            <w:r w:rsidRPr="00F452C9">
              <w:rPr>
                <w:rFonts w:ascii="Calibri" w:hAnsi="Calibri" w:cs="Calibri"/>
                <w:color w:val="404040"/>
                <w:sz w:val="16"/>
                <w:szCs w:val="16"/>
              </w:rPr>
              <w:t>ORISTANO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2A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6.690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4A7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5.200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AA8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77,7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218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70,5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D7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21,8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72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452C9">
              <w:rPr>
                <w:rFonts w:ascii="Calibri" w:hAnsi="Calibri" w:cs="Calibri"/>
                <w:sz w:val="16"/>
                <w:szCs w:val="16"/>
              </w:rPr>
              <w:t>28,5</w:t>
            </w:r>
          </w:p>
        </w:tc>
      </w:tr>
      <w:tr w:rsidR="00F452C9" w:rsidRPr="00F452C9" w14:paraId="5FFA1D4C" w14:textId="77777777" w:rsidTr="00A228A7">
        <w:trPr>
          <w:trHeight w:val="20"/>
        </w:trPr>
        <w:tc>
          <w:tcPr>
            <w:tcW w:w="127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3FD0A6AC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2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296DE4A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866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30DA9380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4C596E71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4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1DEEAFD5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8DC3C7E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  <w:tc>
          <w:tcPr>
            <w:tcW w:w="579" w:type="pct"/>
            <w:tcBorders>
              <w:left w:val="nil"/>
              <w:bottom w:val="single" w:sz="4" w:space="0" w:color="00B050"/>
              <w:right w:val="nil"/>
            </w:tcBorders>
            <w:shd w:val="clear" w:color="auto" w:fill="auto"/>
            <w:noWrap/>
            <w:vAlign w:val="center"/>
          </w:tcPr>
          <w:p w14:paraId="64099DDD" w14:textId="77777777" w:rsidR="00F452C9" w:rsidRPr="00F452C9" w:rsidRDefault="00F452C9" w:rsidP="00F452C9">
            <w:pPr>
              <w:jc w:val="right"/>
              <w:rPr>
                <w:rFonts w:ascii="Calibri" w:hAnsi="Calibri" w:cs="Calibri"/>
                <w:b/>
                <w:bCs/>
                <w:color w:val="29B67A"/>
                <w:sz w:val="8"/>
                <w:szCs w:val="8"/>
              </w:rPr>
            </w:pPr>
          </w:p>
        </w:tc>
      </w:tr>
      <w:tr w:rsidR="00F452C9" w:rsidRPr="00F452C9" w14:paraId="323F95E4" w14:textId="77777777" w:rsidTr="00A228A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C9AC" w14:textId="77777777" w:rsidR="00F452C9" w:rsidRPr="00F452C9" w:rsidRDefault="00F452C9" w:rsidP="00F452C9">
            <w:pPr>
              <w:spacing w:before="60"/>
              <w:jc w:val="left"/>
              <w:rPr>
                <w:rFonts w:ascii="Calibri" w:hAnsi="Calibri" w:cs="Calibri"/>
                <w:color w:val="262626"/>
                <w:sz w:val="14"/>
                <w:szCs w:val="14"/>
              </w:rPr>
            </w:pPr>
            <w:r w:rsidRPr="00F452C9">
              <w:rPr>
                <w:rFonts w:ascii="Calibri" w:hAnsi="Calibri" w:cs="Calibri"/>
                <w:color w:val="262626"/>
                <w:sz w:val="14"/>
                <w:szCs w:val="14"/>
              </w:rPr>
              <w:t>* Valori assoluti arrotondati alle centinaia. A causa di questi arrotondamenti, i totali possono non coincidere con la somma dei singoli valori.</w:t>
            </w:r>
          </w:p>
        </w:tc>
      </w:tr>
      <w:tr w:rsidR="00F452C9" w:rsidRPr="00F452C9" w14:paraId="021F6C92" w14:textId="77777777" w:rsidTr="00A228A7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D77" w14:textId="77777777" w:rsidR="00F452C9" w:rsidRPr="00F452C9" w:rsidRDefault="00F452C9" w:rsidP="00F452C9">
            <w:pPr>
              <w:spacing w:before="60"/>
              <w:jc w:val="right"/>
              <w:rPr>
                <w:rFonts w:ascii="Calibri" w:hAnsi="Calibri" w:cs="Calibri"/>
                <w:i/>
                <w:iCs/>
                <w:color w:val="262626"/>
                <w:sz w:val="14"/>
                <w:szCs w:val="14"/>
              </w:rPr>
            </w:pPr>
            <w:r w:rsidRPr="00F452C9">
              <w:rPr>
                <w:rFonts w:ascii="Calibri" w:hAnsi="Calibri" w:cs="Calibri"/>
                <w:i/>
                <w:iCs/>
                <w:color w:val="262626"/>
                <w:sz w:val="14"/>
                <w:szCs w:val="14"/>
              </w:rPr>
              <w:t>Fonte: Unioncamere - ANPAL, Sistema Informativo Excelsior, 2021</w:t>
            </w:r>
          </w:p>
        </w:tc>
      </w:tr>
    </w:tbl>
    <w:p w14:paraId="0A94C474" w14:textId="77777777" w:rsidR="00F452C9" w:rsidRPr="00F452C9" w:rsidRDefault="00F452C9" w:rsidP="00F452C9">
      <w:pPr>
        <w:jc w:val="left"/>
        <w:rPr>
          <w:rFonts w:ascii="Calibri" w:hAnsi="Calibri" w:cs="Calibri"/>
          <w:sz w:val="18"/>
          <w:szCs w:val="18"/>
        </w:rPr>
      </w:pPr>
    </w:p>
    <w:p w14:paraId="25F621F0" w14:textId="77777777" w:rsidR="005D6645" w:rsidRDefault="005D6645" w:rsidP="005D6645">
      <w:pPr>
        <w:jc w:val="left"/>
        <w:rPr>
          <w:rFonts w:ascii="Calibri" w:hAnsi="Calibri" w:cs="Calibri"/>
          <w:b/>
          <w:szCs w:val="24"/>
        </w:rPr>
      </w:pPr>
    </w:p>
    <w:sectPr w:rsidR="005D6645" w:rsidSect="0011751D">
      <w:footerReference w:type="default" r:id="rId14"/>
      <w:headerReference w:type="first" r:id="rId15"/>
      <w:footerReference w:type="first" r:id="rId16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E8B3" w14:textId="77777777" w:rsidR="00ED25BA" w:rsidRDefault="00ED25BA">
      <w:r>
        <w:separator/>
      </w:r>
    </w:p>
  </w:endnote>
  <w:endnote w:type="continuationSeparator" w:id="0">
    <w:p w14:paraId="620EE3A6" w14:textId="77777777" w:rsidR="00ED25BA" w:rsidRDefault="00E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F07EA4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F07EA4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F07EA4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8743A7" w:rsidRPr="0011751D" w:rsidRDefault="00F07EA4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006D" w14:textId="77777777" w:rsidR="00ED25BA" w:rsidRDefault="00ED25BA">
      <w:r>
        <w:separator/>
      </w:r>
    </w:p>
  </w:footnote>
  <w:footnote w:type="continuationSeparator" w:id="0">
    <w:p w14:paraId="41F34071" w14:textId="77777777" w:rsidR="00ED25BA" w:rsidRDefault="00ED25BA">
      <w:r>
        <w:continuationSeparator/>
      </w:r>
    </w:p>
  </w:footnote>
  <w:footnote w:id="1">
    <w:p w14:paraId="793322EC" w14:textId="77777777" w:rsidR="00871B84" w:rsidRPr="003E38EC" w:rsidRDefault="00871B84" w:rsidP="00871B84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3E38EC">
        <w:rPr>
          <w:rStyle w:val="Rimandonotaapidipagina"/>
        </w:rPr>
        <w:footnoteRef/>
      </w:r>
      <w:r w:rsidRPr="003E38EC">
        <w:t xml:space="preserve"> </w:t>
      </w:r>
      <w:r w:rsidRPr="003E38EC">
        <w:rPr>
          <w:rFonts w:ascii="Calibri" w:hAnsi="Calibri" w:cs="Calibri"/>
          <w:sz w:val="18"/>
          <w:szCs w:val="18"/>
        </w:rPr>
        <w:t xml:space="preserve">In continuità con le precedenti edizioni, i Green Jobs sono identificati a partire dalla classificazione dell’O*NET, che comprende sia professioni specifiche - in alcuni casi emergenti - che sono richieste per soddisfare i nuovi bisogni della Green Economy, sia professioni che per rispondere alle mutate esigenze del mercato devono affrontare la sfida di un </w:t>
      </w:r>
      <w:proofErr w:type="spellStart"/>
      <w:r w:rsidRPr="003E38EC">
        <w:rPr>
          <w:rFonts w:ascii="Calibri" w:hAnsi="Calibri" w:cs="Calibri"/>
          <w:sz w:val="18"/>
          <w:szCs w:val="18"/>
        </w:rPr>
        <w:t>reskilling</w:t>
      </w:r>
      <w:proofErr w:type="spellEnd"/>
      <w:r w:rsidRPr="003E38EC">
        <w:rPr>
          <w:rFonts w:ascii="Calibri" w:hAnsi="Calibri" w:cs="Calibri"/>
          <w:sz w:val="18"/>
          <w:szCs w:val="18"/>
        </w:rPr>
        <w:t xml:space="preserve"> in chiave green, sia lavori non strettamente green ma coinvolti nel cambiamento che si sta generando grazie alla diffusione trasversale dei macro-trend della sostenibilità ambientale.</w:t>
      </w:r>
    </w:p>
    <w:p w14:paraId="39CFB730" w14:textId="77777777" w:rsidR="00871B84" w:rsidRPr="00936333" w:rsidRDefault="00871B84" w:rsidP="00871B84">
      <w:pPr>
        <w:pStyle w:val="Testonotaapidipagina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74404413">
    <w:abstractNumId w:val="2"/>
  </w:num>
  <w:num w:numId="2" w16cid:durableId="983970191">
    <w:abstractNumId w:val="1"/>
  </w:num>
  <w:num w:numId="3" w16cid:durableId="7345453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37DA9"/>
    <w:rsid w:val="00041FD2"/>
    <w:rsid w:val="00043006"/>
    <w:rsid w:val="00043699"/>
    <w:rsid w:val="000533F9"/>
    <w:rsid w:val="00054023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42A2"/>
    <w:rsid w:val="00094810"/>
    <w:rsid w:val="00094BD1"/>
    <w:rsid w:val="00095103"/>
    <w:rsid w:val="000A0D17"/>
    <w:rsid w:val="000A2A38"/>
    <w:rsid w:val="000A5AA4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0E3F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88D"/>
    <w:rsid w:val="003408B7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3766"/>
    <w:rsid w:val="005A51C5"/>
    <w:rsid w:val="005A6A48"/>
    <w:rsid w:val="005A7555"/>
    <w:rsid w:val="005A77FD"/>
    <w:rsid w:val="005B5C91"/>
    <w:rsid w:val="005B5ECD"/>
    <w:rsid w:val="005C224F"/>
    <w:rsid w:val="005C7142"/>
    <w:rsid w:val="005D6645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700662"/>
    <w:rsid w:val="00703D43"/>
    <w:rsid w:val="0070505A"/>
    <w:rsid w:val="00716293"/>
    <w:rsid w:val="007210BC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1A3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6A08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5C5"/>
    <w:rsid w:val="00B16BD4"/>
    <w:rsid w:val="00B228D6"/>
    <w:rsid w:val="00B23ADD"/>
    <w:rsid w:val="00B246B4"/>
    <w:rsid w:val="00B25DA9"/>
    <w:rsid w:val="00B27CD5"/>
    <w:rsid w:val="00B312C3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212B"/>
    <w:rsid w:val="00B8428E"/>
    <w:rsid w:val="00B844F4"/>
    <w:rsid w:val="00B84D09"/>
    <w:rsid w:val="00B85539"/>
    <w:rsid w:val="00B873D9"/>
    <w:rsid w:val="00B94CA2"/>
    <w:rsid w:val="00B95C96"/>
    <w:rsid w:val="00B96080"/>
    <w:rsid w:val="00B9612C"/>
    <w:rsid w:val="00BA3215"/>
    <w:rsid w:val="00BA522E"/>
    <w:rsid w:val="00BB27B6"/>
    <w:rsid w:val="00BB57D0"/>
    <w:rsid w:val="00BC331E"/>
    <w:rsid w:val="00BC533D"/>
    <w:rsid w:val="00BC5936"/>
    <w:rsid w:val="00BD1FB6"/>
    <w:rsid w:val="00BD29CD"/>
    <w:rsid w:val="00BD59FD"/>
    <w:rsid w:val="00BD5F01"/>
    <w:rsid w:val="00BE0681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6510B"/>
    <w:rsid w:val="00C7019D"/>
    <w:rsid w:val="00C70CCC"/>
    <w:rsid w:val="00C71448"/>
    <w:rsid w:val="00C716BC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48CA"/>
    <w:rsid w:val="00CB4FB3"/>
    <w:rsid w:val="00CB5308"/>
    <w:rsid w:val="00CC45BE"/>
    <w:rsid w:val="00CC578F"/>
    <w:rsid w:val="00CC7804"/>
    <w:rsid w:val="00CD10FF"/>
    <w:rsid w:val="00CD132D"/>
    <w:rsid w:val="00CD2E08"/>
    <w:rsid w:val="00CD4C8B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40976"/>
    <w:rsid w:val="00E43FD2"/>
    <w:rsid w:val="00E441ED"/>
    <w:rsid w:val="00E525B5"/>
    <w:rsid w:val="00E549A6"/>
    <w:rsid w:val="00E554BA"/>
    <w:rsid w:val="00E61160"/>
    <w:rsid w:val="00E62944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07EA4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52C9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873C2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  <w14:textFill>
        <w14:solidFill>
          <w14:srgbClr w14:val="000000">
            <w14:lumMod w14:val="85000"/>
            <w14:lumOff w14:val="15000"/>
            <w14:lumMod w14:val="85000"/>
            <w14:lumOff w14:val="15000"/>
            <w14:lumMod w14:val="85000"/>
          </w14:srgbClr>
        </w14:solidFill>
      </w14:textFill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images/pubblicazioni2021/CompetenzeGreen_2021.pd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76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14125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Rita Anabella Maroni</cp:lastModifiedBy>
  <cp:revision>16</cp:revision>
  <cp:lastPrinted>2022-03-01T14:03:00Z</cp:lastPrinted>
  <dcterms:created xsi:type="dcterms:W3CDTF">2022-03-03T14:21:00Z</dcterms:created>
  <dcterms:modified xsi:type="dcterms:W3CDTF">2022-04-21T11:08:00Z</dcterms:modified>
</cp:coreProperties>
</file>