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648986F" w14:textId="184C18E3" w:rsidR="002B498E" w:rsidRDefault="002B498E">
      <w:pPr>
        <w:pStyle w:val="LO-normal"/>
        <w:jc w:val="left"/>
        <w:rPr>
          <w:rFonts w:ascii="Rasa" w:eastAsia="Rasa" w:hAnsi="Rasa" w:cs="Rasa"/>
          <w:color w:val="071D49"/>
        </w:rPr>
      </w:pPr>
    </w:p>
    <w:p w14:paraId="3A636BAC" w14:textId="77777777" w:rsidR="00D11523" w:rsidRDefault="00D11523">
      <w:pPr>
        <w:pStyle w:val="LO-normal"/>
        <w:jc w:val="left"/>
        <w:rPr>
          <w:rFonts w:ascii="Rasa" w:eastAsia="Rasa" w:hAnsi="Rasa" w:cs="Rasa"/>
          <w:color w:val="071D49"/>
        </w:rPr>
      </w:pPr>
    </w:p>
    <w:p w14:paraId="0A0CDA9B" w14:textId="77777777" w:rsidR="002B498E" w:rsidRDefault="002B498E">
      <w:pPr>
        <w:pStyle w:val="LO-normal"/>
        <w:jc w:val="left"/>
      </w:pPr>
      <w:r>
        <w:rPr>
          <w:rFonts w:ascii="Rasa" w:eastAsia="Rasa" w:hAnsi="Rasa" w:cs="Rasa"/>
          <w:color w:val="071D49"/>
        </w:rPr>
        <w:t>Comunicato stampa</w:t>
      </w:r>
    </w:p>
    <w:p w14:paraId="3E9951BC" w14:textId="40397053" w:rsidR="002E332D" w:rsidRDefault="002E332D" w:rsidP="002E332D">
      <w:pPr>
        <w:pStyle w:val="LO-normal"/>
        <w:jc w:val="center"/>
        <w:rPr>
          <w:rFonts w:ascii="Calibri" w:eastAsia="Calibri" w:hAnsi="Calibri" w:cs="Calibri"/>
          <w:b/>
          <w:sz w:val="32"/>
          <w:szCs w:val="32"/>
        </w:rPr>
      </w:pPr>
    </w:p>
    <w:p w14:paraId="7696E71B" w14:textId="77777777" w:rsidR="00447C70" w:rsidRDefault="00447C70" w:rsidP="002E332D">
      <w:pPr>
        <w:pStyle w:val="LO-normal"/>
        <w:jc w:val="center"/>
        <w:rPr>
          <w:rFonts w:ascii="Calibri" w:eastAsia="Calibri" w:hAnsi="Calibri" w:cs="Calibri"/>
          <w:b/>
          <w:sz w:val="32"/>
          <w:szCs w:val="32"/>
        </w:rPr>
      </w:pPr>
    </w:p>
    <w:p w14:paraId="50E2CC5D" w14:textId="131D04A2" w:rsidR="00860637" w:rsidRDefault="0085760E" w:rsidP="002E332D">
      <w:pPr>
        <w:pStyle w:val="LO-normal"/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Imprese: </w:t>
      </w:r>
      <w:r w:rsidR="00F00AC2">
        <w:rPr>
          <w:rFonts w:ascii="Calibri" w:eastAsia="Calibri" w:hAnsi="Calibri" w:cs="Calibri"/>
          <w:b/>
          <w:sz w:val="32"/>
          <w:szCs w:val="32"/>
        </w:rPr>
        <w:t xml:space="preserve">la </w:t>
      </w:r>
      <w:r w:rsidR="008847F6" w:rsidRPr="00A02A56">
        <w:rPr>
          <w:rFonts w:ascii="Calibri" w:eastAsia="Calibri" w:hAnsi="Calibri" w:cs="Calibri"/>
          <w:b/>
          <w:sz w:val="32"/>
          <w:szCs w:val="32"/>
        </w:rPr>
        <w:t>forma</w:t>
      </w:r>
      <w:r w:rsidR="00F00AC2">
        <w:rPr>
          <w:rFonts w:ascii="Calibri" w:eastAsia="Calibri" w:hAnsi="Calibri" w:cs="Calibri"/>
          <w:b/>
          <w:sz w:val="32"/>
          <w:szCs w:val="32"/>
        </w:rPr>
        <w:t>zione del personale</w:t>
      </w:r>
      <w:r w:rsidR="00CF1CE1" w:rsidRPr="00A02A56">
        <w:rPr>
          <w:rFonts w:ascii="Calibri" w:eastAsia="Calibri" w:hAnsi="Calibri" w:cs="Calibri"/>
          <w:b/>
          <w:sz w:val="32"/>
          <w:szCs w:val="32"/>
        </w:rPr>
        <w:t xml:space="preserve"> </w:t>
      </w:r>
      <w:r w:rsidR="00114FCA" w:rsidRPr="00A02A56">
        <w:rPr>
          <w:rFonts w:ascii="Calibri" w:eastAsia="Calibri" w:hAnsi="Calibri" w:cs="Calibri"/>
          <w:b/>
          <w:sz w:val="32"/>
          <w:szCs w:val="32"/>
        </w:rPr>
        <w:t>spinge</w:t>
      </w:r>
      <w:r w:rsidR="00C5246C" w:rsidRPr="00A02A56">
        <w:rPr>
          <w:rFonts w:ascii="Calibri" w:eastAsia="Calibri" w:hAnsi="Calibri" w:cs="Calibri"/>
          <w:b/>
          <w:sz w:val="32"/>
          <w:szCs w:val="32"/>
        </w:rPr>
        <w:t xml:space="preserve"> la ripresa</w:t>
      </w:r>
      <w:r w:rsidR="008847F6">
        <w:rPr>
          <w:rFonts w:ascii="Calibri" w:eastAsia="Calibri" w:hAnsi="Calibri" w:cs="Calibri"/>
          <w:b/>
          <w:sz w:val="32"/>
          <w:szCs w:val="32"/>
        </w:rPr>
        <w:t xml:space="preserve"> produttiva</w:t>
      </w:r>
      <w:r w:rsidR="00C5246C">
        <w:rPr>
          <w:rFonts w:ascii="Calibri" w:eastAsia="Calibri" w:hAnsi="Calibri" w:cs="Calibri"/>
          <w:b/>
          <w:sz w:val="32"/>
          <w:szCs w:val="32"/>
        </w:rPr>
        <w:t xml:space="preserve"> </w:t>
      </w:r>
    </w:p>
    <w:p w14:paraId="7C4C6373" w14:textId="324E9290" w:rsidR="00720421" w:rsidRDefault="00860637" w:rsidP="00EA292C">
      <w:pPr>
        <w:pStyle w:val="LO-normal"/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Il </w:t>
      </w:r>
      <w:r w:rsidRPr="001A642F">
        <w:rPr>
          <w:rFonts w:ascii="Calibri" w:eastAsia="Calibri" w:hAnsi="Calibri" w:cs="Calibri"/>
          <w:b/>
          <w:sz w:val="32"/>
          <w:szCs w:val="32"/>
        </w:rPr>
        <w:t>31%</w:t>
      </w:r>
      <w:r>
        <w:rPr>
          <w:rFonts w:ascii="Calibri" w:eastAsia="Calibri" w:hAnsi="Calibri" w:cs="Calibri"/>
          <w:b/>
          <w:sz w:val="32"/>
          <w:szCs w:val="32"/>
        </w:rPr>
        <w:t xml:space="preserve"> delle</w:t>
      </w:r>
      <w:r w:rsidR="0085760E">
        <w:rPr>
          <w:rFonts w:ascii="Calibri" w:eastAsia="Calibri" w:hAnsi="Calibri" w:cs="Calibri"/>
          <w:b/>
          <w:sz w:val="32"/>
          <w:szCs w:val="32"/>
        </w:rPr>
        <w:t xml:space="preserve"> aziende che invest</w:t>
      </w:r>
      <w:r w:rsidR="00BC2754">
        <w:rPr>
          <w:rFonts w:ascii="Calibri" w:eastAsia="Calibri" w:hAnsi="Calibri" w:cs="Calibri"/>
          <w:b/>
          <w:sz w:val="32"/>
          <w:szCs w:val="32"/>
        </w:rPr>
        <w:t>ono</w:t>
      </w:r>
      <w:r w:rsidR="0085760E">
        <w:rPr>
          <w:rFonts w:ascii="Calibri" w:eastAsia="Calibri" w:hAnsi="Calibri" w:cs="Calibri"/>
          <w:b/>
          <w:sz w:val="32"/>
          <w:szCs w:val="32"/>
        </w:rPr>
        <w:t xml:space="preserve"> in </w:t>
      </w:r>
      <w:r w:rsidR="00A83EB1">
        <w:rPr>
          <w:rFonts w:ascii="Calibri" w:eastAsia="Calibri" w:hAnsi="Calibri" w:cs="Calibri"/>
          <w:b/>
          <w:sz w:val="32"/>
          <w:szCs w:val="32"/>
        </w:rPr>
        <w:t>attività formative</w:t>
      </w:r>
      <w:r w:rsidR="0085760E">
        <w:rPr>
          <w:rFonts w:ascii="Calibri" w:eastAsia="Calibri" w:hAnsi="Calibri" w:cs="Calibri"/>
          <w:b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 xml:space="preserve">conta di </w:t>
      </w:r>
      <w:r w:rsidR="0085760E">
        <w:rPr>
          <w:rFonts w:ascii="Calibri" w:eastAsia="Calibri" w:hAnsi="Calibri" w:cs="Calibri"/>
          <w:b/>
          <w:sz w:val="32"/>
          <w:szCs w:val="32"/>
        </w:rPr>
        <w:t>superare</w:t>
      </w:r>
      <w:r>
        <w:rPr>
          <w:rFonts w:ascii="Calibri" w:eastAsia="Calibri" w:hAnsi="Calibri" w:cs="Calibri"/>
          <w:b/>
          <w:sz w:val="32"/>
          <w:szCs w:val="32"/>
        </w:rPr>
        <w:t xml:space="preserve"> livelli </w:t>
      </w:r>
      <w:proofErr w:type="spellStart"/>
      <w:r>
        <w:rPr>
          <w:rFonts w:ascii="Calibri" w:eastAsia="Calibri" w:hAnsi="Calibri" w:cs="Calibri"/>
          <w:b/>
          <w:sz w:val="32"/>
          <w:szCs w:val="32"/>
        </w:rPr>
        <w:t>pre</w:t>
      </w:r>
      <w:proofErr w:type="spellEnd"/>
      <w:r>
        <w:rPr>
          <w:rFonts w:ascii="Calibri" w:eastAsia="Calibri" w:hAnsi="Calibri" w:cs="Calibri"/>
          <w:b/>
          <w:sz w:val="32"/>
          <w:szCs w:val="32"/>
        </w:rPr>
        <w:t>-Covid nel 2023</w:t>
      </w:r>
    </w:p>
    <w:p w14:paraId="038B7338" w14:textId="4FFDDF79" w:rsidR="008C6987" w:rsidRDefault="005A277A" w:rsidP="00EA292C">
      <w:pPr>
        <w:pStyle w:val="LO-normal"/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Q</w:t>
      </w:r>
      <w:r w:rsidR="00BE06B8">
        <w:rPr>
          <w:rFonts w:ascii="Calibri" w:eastAsia="Calibri" w:hAnsi="Calibri" w:cs="Calibri"/>
          <w:b/>
          <w:sz w:val="32"/>
          <w:szCs w:val="32"/>
        </w:rPr>
        <w:t>uasi 9 aziende su 10</w:t>
      </w:r>
      <w:r w:rsidR="00A83EB1">
        <w:rPr>
          <w:rFonts w:ascii="Calibri" w:eastAsia="Calibri" w:hAnsi="Calibri" w:cs="Calibri"/>
          <w:b/>
          <w:sz w:val="32"/>
          <w:szCs w:val="32"/>
        </w:rPr>
        <w:t xml:space="preserve"> che si sono attivate </w:t>
      </w:r>
      <w:r>
        <w:rPr>
          <w:rFonts w:ascii="Calibri" w:eastAsia="Calibri" w:hAnsi="Calibri" w:cs="Calibri"/>
          <w:b/>
          <w:sz w:val="32"/>
          <w:szCs w:val="32"/>
        </w:rPr>
        <w:t xml:space="preserve">sul </w:t>
      </w:r>
      <w:proofErr w:type="spellStart"/>
      <w:r>
        <w:rPr>
          <w:rFonts w:ascii="Calibri" w:eastAsia="Calibri" w:hAnsi="Calibri" w:cs="Calibri"/>
          <w:b/>
          <w:sz w:val="32"/>
          <w:szCs w:val="32"/>
        </w:rPr>
        <w:t>Pnrr</w:t>
      </w:r>
      <w:proofErr w:type="spellEnd"/>
      <w:r>
        <w:rPr>
          <w:rFonts w:ascii="Calibri" w:eastAsia="Calibri" w:hAnsi="Calibri" w:cs="Calibri"/>
          <w:b/>
          <w:sz w:val="32"/>
          <w:szCs w:val="32"/>
        </w:rPr>
        <w:t xml:space="preserve"> </w:t>
      </w:r>
      <w:r w:rsidR="00C26483">
        <w:rPr>
          <w:rFonts w:ascii="Calibri" w:eastAsia="Calibri" w:hAnsi="Calibri" w:cs="Calibri"/>
          <w:b/>
          <w:sz w:val="32"/>
          <w:szCs w:val="32"/>
        </w:rPr>
        <w:t>former</w:t>
      </w:r>
      <w:r w:rsidR="00A26121">
        <w:rPr>
          <w:rFonts w:ascii="Calibri" w:eastAsia="Calibri" w:hAnsi="Calibri" w:cs="Calibri"/>
          <w:b/>
          <w:sz w:val="32"/>
          <w:szCs w:val="32"/>
        </w:rPr>
        <w:t>anno</w:t>
      </w:r>
      <w:r w:rsidR="00C26483">
        <w:rPr>
          <w:rFonts w:ascii="Calibri" w:eastAsia="Calibri" w:hAnsi="Calibri" w:cs="Calibri"/>
          <w:b/>
          <w:sz w:val="32"/>
          <w:szCs w:val="32"/>
        </w:rPr>
        <w:t xml:space="preserve"> </w:t>
      </w:r>
      <w:r w:rsidR="00791EDE">
        <w:rPr>
          <w:rFonts w:ascii="Calibri" w:eastAsia="Calibri" w:hAnsi="Calibri" w:cs="Calibri"/>
          <w:b/>
          <w:sz w:val="32"/>
          <w:szCs w:val="32"/>
        </w:rPr>
        <w:t xml:space="preserve">le </w:t>
      </w:r>
      <w:r w:rsidR="005C38BC">
        <w:rPr>
          <w:rFonts w:ascii="Calibri" w:eastAsia="Calibri" w:hAnsi="Calibri" w:cs="Calibri"/>
          <w:b/>
          <w:sz w:val="32"/>
          <w:szCs w:val="32"/>
        </w:rPr>
        <w:t xml:space="preserve">proprie </w:t>
      </w:r>
      <w:r w:rsidR="00791EDE">
        <w:rPr>
          <w:rFonts w:ascii="Calibri" w:eastAsia="Calibri" w:hAnsi="Calibri" w:cs="Calibri"/>
          <w:b/>
          <w:sz w:val="32"/>
          <w:szCs w:val="32"/>
        </w:rPr>
        <w:t>risorse umane</w:t>
      </w:r>
      <w:r w:rsidR="00C26483">
        <w:rPr>
          <w:rFonts w:ascii="Calibri" w:eastAsia="Calibri" w:hAnsi="Calibri" w:cs="Calibri"/>
          <w:b/>
          <w:sz w:val="32"/>
          <w:szCs w:val="32"/>
        </w:rPr>
        <w:t xml:space="preserve"> entro il 2024</w:t>
      </w:r>
    </w:p>
    <w:p w14:paraId="64237B2E" w14:textId="15246BDD" w:rsidR="00447C70" w:rsidRDefault="00447C70" w:rsidP="00BC0748">
      <w:pPr>
        <w:rPr>
          <w:rFonts w:asciiTheme="minorHAnsi" w:eastAsia="Calibri" w:hAnsiTheme="minorHAnsi" w:cstheme="minorHAnsi"/>
        </w:rPr>
      </w:pPr>
    </w:p>
    <w:p w14:paraId="314AB123" w14:textId="77777777" w:rsidR="00447C70" w:rsidRDefault="00447C70" w:rsidP="00BC0748">
      <w:pPr>
        <w:rPr>
          <w:rFonts w:asciiTheme="minorHAnsi" w:eastAsia="Calibri" w:hAnsiTheme="minorHAnsi" w:cstheme="minorHAnsi"/>
        </w:rPr>
      </w:pPr>
    </w:p>
    <w:p w14:paraId="6ADB9B57" w14:textId="69EF418C" w:rsidR="006032BE" w:rsidRDefault="002B498E" w:rsidP="00014266">
      <w:pPr>
        <w:jc w:val="both"/>
        <w:rPr>
          <w:rFonts w:asciiTheme="minorHAnsi" w:eastAsia="Calibri" w:hAnsiTheme="minorHAnsi" w:cstheme="minorHAnsi"/>
        </w:rPr>
      </w:pPr>
      <w:r w:rsidRPr="008F5FBD">
        <w:rPr>
          <w:rFonts w:asciiTheme="minorHAnsi" w:eastAsia="Calibri" w:hAnsiTheme="minorHAnsi" w:cstheme="minorHAnsi"/>
        </w:rPr>
        <w:t xml:space="preserve">Roma, </w:t>
      </w:r>
      <w:r w:rsidR="00FC551D">
        <w:rPr>
          <w:rFonts w:asciiTheme="minorHAnsi" w:eastAsia="Calibri" w:hAnsiTheme="minorHAnsi" w:cstheme="minorHAnsi"/>
        </w:rPr>
        <w:t>07</w:t>
      </w:r>
      <w:r w:rsidRPr="008F5FBD">
        <w:rPr>
          <w:rFonts w:asciiTheme="minorHAnsi" w:eastAsia="Calibri" w:hAnsiTheme="minorHAnsi" w:cstheme="minorHAnsi"/>
        </w:rPr>
        <w:t xml:space="preserve"> </w:t>
      </w:r>
      <w:r w:rsidR="003050C5">
        <w:rPr>
          <w:rFonts w:asciiTheme="minorHAnsi" w:eastAsia="Calibri" w:hAnsiTheme="minorHAnsi" w:cstheme="minorHAnsi"/>
        </w:rPr>
        <w:t>aprile</w:t>
      </w:r>
      <w:r w:rsidRPr="008F5FBD">
        <w:rPr>
          <w:rFonts w:asciiTheme="minorHAnsi" w:eastAsia="Calibri" w:hAnsiTheme="minorHAnsi" w:cstheme="minorHAnsi"/>
        </w:rPr>
        <w:t xml:space="preserve"> 202</w:t>
      </w:r>
      <w:r w:rsidR="00353738" w:rsidRPr="008F5FBD">
        <w:rPr>
          <w:rFonts w:asciiTheme="minorHAnsi" w:eastAsia="Calibri" w:hAnsiTheme="minorHAnsi" w:cstheme="minorHAnsi"/>
        </w:rPr>
        <w:t>3</w:t>
      </w:r>
      <w:r w:rsidRPr="008F5FBD">
        <w:rPr>
          <w:rFonts w:asciiTheme="minorHAnsi" w:eastAsia="Calibri" w:hAnsiTheme="minorHAnsi" w:cstheme="minorHAnsi"/>
        </w:rPr>
        <w:t xml:space="preserve"> –</w:t>
      </w:r>
      <w:r w:rsidR="00C74382">
        <w:rPr>
          <w:rFonts w:asciiTheme="minorHAnsi" w:eastAsia="Calibri" w:hAnsiTheme="minorHAnsi" w:cstheme="minorHAnsi"/>
        </w:rPr>
        <w:t xml:space="preserve"> </w:t>
      </w:r>
      <w:r w:rsidR="003169EF">
        <w:rPr>
          <w:rFonts w:asciiTheme="minorHAnsi" w:eastAsia="Calibri" w:hAnsiTheme="minorHAnsi" w:cstheme="minorHAnsi"/>
        </w:rPr>
        <w:t xml:space="preserve">Investire nella </w:t>
      </w:r>
      <w:r w:rsidR="00C74382">
        <w:rPr>
          <w:rFonts w:asciiTheme="minorHAnsi" w:eastAsia="Calibri" w:hAnsiTheme="minorHAnsi" w:cstheme="minorHAnsi"/>
        </w:rPr>
        <w:t xml:space="preserve">formazione </w:t>
      </w:r>
      <w:r w:rsidR="00675844">
        <w:rPr>
          <w:rFonts w:asciiTheme="minorHAnsi" w:eastAsia="Calibri" w:hAnsiTheme="minorHAnsi" w:cstheme="minorHAnsi"/>
        </w:rPr>
        <w:t xml:space="preserve">del </w:t>
      </w:r>
      <w:r w:rsidR="00B66A2B">
        <w:rPr>
          <w:rFonts w:asciiTheme="minorHAnsi" w:eastAsia="Calibri" w:hAnsiTheme="minorHAnsi" w:cstheme="minorHAnsi"/>
        </w:rPr>
        <w:t xml:space="preserve">personale </w:t>
      </w:r>
      <w:r w:rsidR="003169EF">
        <w:rPr>
          <w:rFonts w:asciiTheme="minorHAnsi" w:eastAsia="Calibri" w:hAnsiTheme="minorHAnsi" w:cstheme="minorHAnsi"/>
        </w:rPr>
        <w:t xml:space="preserve">conviene: </w:t>
      </w:r>
      <w:r w:rsidR="00A77D69">
        <w:rPr>
          <w:rFonts w:asciiTheme="minorHAnsi" w:eastAsia="Calibri" w:hAnsiTheme="minorHAnsi" w:cstheme="minorHAnsi"/>
        </w:rPr>
        <w:t>accelera l</w:t>
      </w:r>
      <w:r w:rsidR="003169EF">
        <w:rPr>
          <w:rFonts w:asciiTheme="minorHAnsi" w:eastAsia="Calibri" w:hAnsiTheme="minorHAnsi" w:cstheme="minorHAnsi"/>
        </w:rPr>
        <w:t>a</w:t>
      </w:r>
      <w:r w:rsidR="00A77D69">
        <w:rPr>
          <w:rFonts w:asciiTheme="minorHAnsi" w:eastAsia="Calibri" w:hAnsiTheme="minorHAnsi" w:cstheme="minorHAnsi"/>
        </w:rPr>
        <w:t xml:space="preserve"> capacità di ripresa </w:t>
      </w:r>
      <w:r w:rsidR="008847F6">
        <w:rPr>
          <w:rFonts w:asciiTheme="minorHAnsi" w:eastAsia="Calibri" w:hAnsiTheme="minorHAnsi" w:cstheme="minorHAnsi"/>
        </w:rPr>
        <w:t>produttiva</w:t>
      </w:r>
      <w:r w:rsidR="00A26121">
        <w:rPr>
          <w:rFonts w:asciiTheme="minorHAnsi" w:eastAsia="Calibri" w:hAnsiTheme="minorHAnsi" w:cstheme="minorHAnsi"/>
        </w:rPr>
        <w:t xml:space="preserve"> </w:t>
      </w:r>
      <w:r w:rsidR="00A77D69">
        <w:rPr>
          <w:rFonts w:asciiTheme="minorHAnsi" w:eastAsia="Calibri" w:hAnsiTheme="minorHAnsi" w:cstheme="minorHAnsi"/>
        </w:rPr>
        <w:t>delle imprese</w:t>
      </w:r>
      <w:r w:rsidR="00805812">
        <w:rPr>
          <w:rFonts w:asciiTheme="minorHAnsi" w:eastAsia="Calibri" w:hAnsiTheme="minorHAnsi" w:cstheme="minorHAnsi"/>
        </w:rPr>
        <w:t xml:space="preserve"> e </w:t>
      </w:r>
      <w:r w:rsidR="00CF1CE1">
        <w:rPr>
          <w:rFonts w:asciiTheme="minorHAnsi" w:eastAsia="Calibri" w:hAnsiTheme="minorHAnsi" w:cstheme="minorHAnsi"/>
        </w:rPr>
        <w:t xml:space="preserve">migliora </w:t>
      </w:r>
      <w:r w:rsidR="00C32823" w:rsidRPr="00BB1F4B">
        <w:rPr>
          <w:rFonts w:asciiTheme="minorHAnsi" w:eastAsia="Calibri" w:hAnsiTheme="minorHAnsi" w:cstheme="minorHAnsi"/>
        </w:rPr>
        <w:t>l’</w:t>
      </w:r>
      <w:r w:rsidR="00B66A2B" w:rsidRPr="00BB1F4B">
        <w:rPr>
          <w:rFonts w:asciiTheme="minorHAnsi" w:eastAsia="Calibri" w:hAnsiTheme="minorHAnsi" w:cstheme="minorHAnsi"/>
        </w:rPr>
        <w:t>efficacia</w:t>
      </w:r>
      <w:r w:rsidR="00CF1CE1">
        <w:rPr>
          <w:rFonts w:asciiTheme="minorHAnsi" w:eastAsia="Calibri" w:hAnsiTheme="minorHAnsi" w:cstheme="minorHAnsi"/>
        </w:rPr>
        <w:t xml:space="preserve"> </w:t>
      </w:r>
      <w:r w:rsidR="003169EF">
        <w:rPr>
          <w:rFonts w:asciiTheme="minorHAnsi" w:eastAsia="Calibri" w:hAnsiTheme="minorHAnsi" w:cstheme="minorHAnsi"/>
        </w:rPr>
        <w:t>de</w:t>
      </w:r>
      <w:r w:rsidR="00CF1CE1">
        <w:rPr>
          <w:rFonts w:asciiTheme="minorHAnsi" w:eastAsia="Calibri" w:hAnsiTheme="minorHAnsi" w:cstheme="minorHAnsi"/>
        </w:rPr>
        <w:t>gli investimenti</w:t>
      </w:r>
      <w:r w:rsidR="003169EF">
        <w:rPr>
          <w:rFonts w:asciiTheme="minorHAnsi" w:eastAsia="Calibri" w:hAnsiTheme="minorHAnsi" w:cstheme="minorHAnsi"/>
        </w:rPr>
        <w:t xml:space="preserve"> </w:t>
      </w:r>
      <w:r w:rsidR="00CF1CE1">
        <w:rPr>
          <w:rFonts w:asciiTheme="minorHAnsi" w:eastAsia="Calibri" w:hAnsiTheme="minorHAnsi" w:cstheme="minorHAnsi"/>
        </w:rPr>
        <w:t xml:space="preserve">in </w:t>
      </w:r>
      <w:r w:rsidR="003169EF">
        <w:rPr>
          <w:rFonts w:asciiTheme="minorHAnsi" w:eastAsia="Calibri" w:hAnsiTheme="minorHAnsi" w:cstheme="minorHAnsi"/>
        </w:rPr>
        <w:t>green e digitale</w:t>
      </w:r>
      <w:r w:rsidR="00A56EA3">
        <w:rPr>
          <w:rFonts w:asciiTheme="minorHAnsi" w:eastAsia="Calibri" w:hAnsiTheme="minorHAnsi" w:cstheme="minorHAnsi"/>
        </w:rPr>
        <w:t>.</w:t>
      </w:r>
      <w:r w:rsidR="00C77275">
        <w:rPr>
          <w:rFonts w:asciiTheme="minorHAnsi" w:eastAsia="Calibri" w:hAnsiTheme="minorHAnsi" w:cstheme="minorHAnsi"/>
        </w:rPr>
        <w:t xml:space="preserve"> I</w:t>
      </w:r>
      <w:r w:rsidR="00C67045">
        <w:rPr>
          <w:rFonts w:asciiTheme="minorHAnsi" w:eastAsia="Calibri" w:hAnsiTheme="minorHAnsi" w:cstheme="minorHAnsi"/>
        </w:rPr>
        <w:t xml:space="preserve">l </w:t>
      </w:r>
      <w:r w:rsidR="00675844" w:rsidRPr="001A642F">
        <w:rPr>
          <w:rFonts w:asciiTheme="minorHAnsi" w:eastAsia="Calibri" w:hAnsiTheme="minorHAnsi" w:cstheme="minorHAnsi"/>
        </w:rPr>
        <w:t>30</w:t>
      </w:r>
      <w:r w:rsidR="00362423" w:rsidRPr="001A642F">
        <w:rPr>
          <w:rFonts w:asciiTheme="minorHAnsi" w:eastAsia="Calibri" w:hAnsiTheme="minorHAnsi" w:cstheme="minorHAnsi"/>
        </w:rPr>
        <w:t>,7</w:t>
      </w:r>
      <w:r w:rsidR="00362423">
        <w:rPr>
          <w:rFonts w:asciiTheme="minorHAnsi" w:eastAsia="Calibri" w:hAnsiTheme="minorHAnsi" w:cstheme="minorHAnsi"/>
        </w:rPr>
        <w:t xml:space="preserve"> </w:t>
      </w:r>
      <w:r w:rsidR="00BC0748">
        <w:rPr>
          <w:rFonts w:asciiTheme="minorHAnsi" w:eastAsia="Calibri" w:hAnsiTheme="minorHAnsi" w:cstheme="minorHAnsi"/>
        </w:rPr>
        <w:t>%</w:t>
      </w:r>
      <w:r w:rsidR="00C67045">
        <w:rPr>
          <w:rFonts w:asciiTheme="minorHAnsi" w:eastAsia="Calibri" w:hAnsiTheme="minorHAnsi" w:cstheme="minorHAnsi"/>
        </w:rPr>
        <w:t xml:space="preserve"> delle </w:t>
      </w:r>
      <w:r w:rsidR="005073B3">
        <w:rPr>
          <w:rFonts w:asciiTheme="minorHAnsi" w:eastAsia="Calibri" w:hAnsiTheme="minorHAnsi" w:cstheme="minorHAnsi"/>
        </w:rPr>
        <w:t xml:space="preserve">aziende </w:t>
      </w:r>
      <w:r w:rsidR="00C67045">
        <w:rPr>
          <w:rFonts w:asciiTheme="minorHAnsi" w:eastAsia="Calibri" w:hAnsiTheme="minorHAnsi" w:cstheme="minorHAnsi"/>
        </w:rPr>
        <w:t xml:space="preserve">che </w:t>
      </w:r>
      <w:r w:rsidR="00BE06B8">
        <w:rPr>
          <w:rFonts w:asciiTheme="minorHAnsi" w:eastAsia="Calibri" w:hAnsiTheme="minorHAnsi" w:cstheme="minorHAnsi"/>
        </w:rPr>
        <w:t>sta</w:t>
      </w:r>
      <w:r w:rsidR="001D7331">
        <w:rPr>
          <w:rFonts w:asciiTheme="minorHAnsi" w:eastAsia="Calibri" w:hAnsiTheme="minorHAnsi" w:cstheme="minorHAnsi"/>
        </w:rPr>
        <w:t>nno</w:t>
      </w:r>
      <w:r w:rsidR="00BE06B8">
        <w:rPr>
          <w:rFonts w:asciiTheme="minorHAnsi" w:eastAsia="Calibri" w:hAnsiTheme="minorHAnsi" w:cstheme="minorHAnsi"/>
        </w:rPr>
        <w:t xml:space="preserve"> investendo</w:t>
      </w:r>
      <w:r w:rsidR="00861E2A">
        <w:rPr>
          <w:rFonts w:asciiTheme="minorHAnsi" w:eastAsia="Calibri" w:hAnsiTheme="minorHAnsi" w:cstheme="minorHAnsi"/>
        </w:rPr>
        <w:t xml:space="preserve"> in attività</w:t>
      </w:r>
      <w:r w:rsidR="00C67045">
        <w:rPr>
          <w:rFonts w:asciiTheme="minorHAnsi" w:eastAsia="Calibri" w:hAnsiTheme="minorHAnsi" w:cstheme="minorHAnsi"/>
        </w:rPr>
        <w:t xml:space="preserve"> </w:t>
      </w:r>
      <w:r w:rsidR="00BC0748">
        <w:rPr>
          <w:rFonts w:asciiTheme="minorHAnsi" w:eastAsia="Calibri" w:hAnsiTheme="minorHAnsi" w:cstheme="minorHAnsi"/>
        </w:rPr>
        <w:t>formativ</w:t>
      </w:r>
      <w:r w:rsidR="00861E2A">
        <w:rPr>
          <w:rFonts w:asciiTheme="minorHAnsi" w:eastAsia="Calibri" w:hAnsiTheme="minorHAnsi" w:cstheme="minorHAnsi"/>
        </w:rPr>
        <w:t>e</w:t>
      </w:r>
      <w:r w:rsidR="00BC0748">
        <w:rPr>
          <w:rFonts w:asciiTheme="minorHAnsi" w:eastAsia="Calibri" w:hAnsiTheme="minorHAnsi" w:cstheme="minorHAnsi"/>
        </w:rPr>
        <w:t xml:space="preserve"> </w:t>
      </w:r>
      <w:r w:rsidR="00BE06B8">
        <w:rPr>
          <w:rFonts w:asciiTheme="minorHAnsi" w:eastAsia="Calibri" w:hAnsiTheme="minorHAnsi" w:cstheme="minorHAnsi"/>
        </w:rPr>
        <w:t>nel triennio 2022-</w:t>
      </w:r>
      <w:r w:rsidR="00DC7DF0">
        <w:rPr>
          <w:rFonts w:asciiTheme="minorHAnsi" w:eastAsia="Calibri" w:hAnsiTheme="minorHAnsi" w:cstheme="minorHAnsi"/>
        </w:rPr>
        <w:t>2024 c</w:t>
      </w:r>
      <w:r w:rsidR="00675844">
        <w:rPr>
          <w:rFonts w:asciiTheme="minorHAnsi" w:eastAsia="Calibri" w:hAnsiTheme="minorHAnsi" w:cstheme="minorHAnsi"/>
        </w:rPr>
        <w:t>o</w:t>
      </w:r>
      <w:r w:rsidR="00C67045">
        <w:rPr>
          <w:rFonts w:asciiTheme="minorHAnsi" w:eastAsia="Calibri" w:hAnsiTheme="minorHAnsi" w:cstheme="minorHAnsi"/>
        </w:rPr>
        <w:t xml:space="preserve">nta di superare </w:t>
      </w:r>
      <w:r w:rsidR="00753EF9">
        <w:rPr>
          <w:rFonts w:asciiTheme="minorHAnsi" w:eastAsia="Calibri" w:hAnsiTheme="minorHAnsi" w:cstheme="minorHAnsi"/>
        </w:rPr>
        <w:t xml:space="preserve">già </w:t>
      </w:r>
      <w:r w:rsidR="00C67045">
        <w:rPr>
          <w:rFonts w:asciiTheme="minorHAnsi" w:eastAsia="Calibri" w:hAnsiTheme="minorHAnsi" w:cstheme="minorHAnsi"/>
        </w:rPr>
        <w:t xml:space="preserve">quest’anno i livelli produttivi </w:t>
      </w:r>
      <w:proofErr w:type="spellStart"/>
      <w:r w:rsidR="00C67045">
        <w:rPr>
          <w:rFonts w:asciiTheme="minorHAnsi" w:eastAsia="Calibri" w:hAnsiTheme="minorHAnsi" w:cstheme="minorHAnsi"/>
        </w:rPr>
        <w:t>pre</w:t>
      </w:r>
      <w:proofErr w:type="spellEnd"/>
      <w:r w:rsidR="00C67045">
        <w:rPr>
          <w:rFonts w:asciiTheme="minorHAnsi" w:eastAsia="Calibri" w:hAnsiTheme="minorHAnsi" w:cstheme="minorHAnsi"/>
        </w:rPr>
        <w:t>-Covid</w:t>
      </w:r>
      <w:r w:rsidR="00A56EA3">
        <w:rPr>
          <w:rFonts w:asciiTheme="minorHAnsi" w:eastAsia="Calibri" w:hAnsiTheme="minorHAnsi" w:cstheme="minorHAnsi"/>
        </w:rPr>
        <w:t>,</w:t>
      </w:r>
      <w:r w:rsidR="00BC0748">
        <w:rPr>
          <w:rFonts w:asciiTheme="minorHAnsi" w:eastAsia="Calibri" w:hAnsiTheme="minorHAnsi" w:cstheme="minorHAnsi"/>
        </w:rPr>
        <w:t xml:space="preserve"> contro il </w:t>
      </w:r>
      <w:r w:rsidR="00675844">
        <w:rPr>
          <w:rFonts w:asciiTheme="minorHAnsi" w:eastAsia="Calibri" w:hAnsiTheme="minorHAnsi" w:cstheme="minorHAnsi"/>
        </w:rPr>
        <w:t>12,3</w:t>
      </w:r>
      <w:r w:rsidR="00BC0748">
        <w:rPr>
          <w:rFonts w:asciiTheme="minorHAnsi" w:eastAsia="Calibri" w:hAnsiTheme="minorHAnsi" w:cstheme="minorHAnsi"/>
        </w:rPr>
        <w:t>% di quelle che non lo fa</w:t>
      </w:r>
      <w:r w:rsidR="00861E2A">
        <w:rPr>
          <w:rFonts w:asciiTheme="minorHAnsi" w:eastAsia="Calibri" w:hAnsiTheme="minorHAnsi" w:cstheme="minorHAnsi"/>
        </w:rPr>
        <w:t>ranno</w:t>
      </w:r>
      <w:r w:rsidR="00C67045">
        <w:rPr>
          <w:rFonts w:asciiTheme="minorHAnsi" w:eastAsia="Calibri" w:hAnsiTheme="minorHAnsi" w:cstheme="minorHAnsi"/>
        </w:rPr>
        <w:t>.</w:t>
      </w:r>
      <w:r w:rsidR="009F510B">
        <w:rPr>
          <w:rFonts w:asciiTheme="minorHAnsi" w:eastAsia="Calibri" w:hAnsiTheme="minorHAnsi" w:cstheme="minorHAnsi"/>
        </w:rPr>
        <w:t xml:space="preserve"> </w:t>
      </w:r>
      <w:r w:rsidR="00F5467B">
        <w:rPr>
          <w:rFonts w:asciiTheme="minorHAnsi" w:eastAsia="Calibri" w:hAnsiTheme="minorHAnsi" w:cstheme="minorHAnsi"/>
        </w:rPr>
        <w:t>L’</w:t>
      </w:r>
      <w:r w:rsidR="00A56EA3">
        <w:rPr>
          <w:rFonts w:asciiTheme="minorHAnsi" w:eastAsia="Calibri" w:hAnsiTheme="minorHAnsi" w:cstheme="minorHAnsi"/>
        </w:rPr>
        <w:t xml:space="preserve">effetto “capitale umano” </w:t>
      </w:r>
      <w:r w:rsidR="00C5246C">
        <w:rPr>
          <w:rFonts w:asciiTheme="minorHAnsi" w:eastAsia="Calibri" w:hAnsiTheme="minorHAnsi" w:cstheme="minorHAnsi"/>
        </w:rPr>
        <w:t>risult</w:t>
      </w:r>
      <w:r w:rsidR="00021BA9">
        <w:rPr>
          <w:rFonts w:asciiTheme="minorHAnsi" w:eastAsia="Calibri" w:hAnsiTheme="minorHAnsi" w:cstheme="minorHAnsi"/>
        </w:rPr>
        <w:t>a</w:t>
      </w:r>
      <w:r w:rsidR="00C5246C">
        <w:rPr>
          <w:rFonts w:asciiTheme="minorHAnsi" w:eastAsia="Calibri" w:hAnsiTheme="minorHAnsi" w:cstheme="minorHAnsi"/>
        </w:rPr>
        <w:t xml:space="preserve"> ancora più determinante</w:t>
      </w:r>
      <w:r w:rsidR="00753EF9">
        <w:rPr>
          <w:rFonts w:asciiTheme="minorHAnsi" w:eastAsia="Calibri" w:hAnsiTheme="minorHAnsi" w:cstheme="minorHAnsi"/>
        </w:rPr>
        <w:t xml:space="preserve"> </w:t>
      </w:r>
      <w:r w:rsidR="00C5246C">
        <w:rPr>
          <w:rFonts w:asciiTheme="minorHAnsi" w:eastAsia="Calibri" w:hAnsiTheme="minorHAnsi" w:cstheme="minorHAnsi"/>
        </w:rPr>
        <w:t xml:space="preserve">per </w:t>
      </w:r>
      <w:r w:rsidR="00B27D97">
        <w:rPr>
          <w:rFonts w:asciiTheme="minorHAnsi" w:eastAsia="Calibri" w:hAnsiTheme="minorHAnsi" w:cstheme="minorHAnsi"/>
        </w:rPr>
        <w:t xml:space="preserve">migliorare </w:t>
      </w:r>
      <w:r w:rsidR="00CF1CE1">
        <w:rPr>
          <w:rFonts w:asciiTheme="minorHAnsi" w:eastAsia="Calibri" w:hAnsiTheme="minorHAnsi" w:cstheme="minorHAnsi"/>
        </w:rPr>
        <w:t xml:space="preserve">i risultati </w:t>
      </w:r>
      <w:r w:rsidR="00B27D97">
        <w:rPr>
          <w:rFonts w:asciiTheme="minorHAnsi" w:eastAsia="Calibri" w:hAnsiTheme="minorHAnsi" w:cstheme="minorHAnsi"/>
        </w:rPr>
        <w:t>degli</w:t>
      </w:r>
      <w:r w:rsidR="00C5246C">
        <w:rPr>
          <w:rFonts w:asciiTheme="minorHAnsi" w:eastAsia="Calibri" w:hAnsiTheme="minorHAnsi" w:cstheme="minorHAnsi"/>
        </w:rPr>
        <w:t xml:space="preserve"> investimenti </w:t>
      </w:r>
      <w:r w:rsidR="005A277A">
        <w:rPr>
          <w:rFonts w:asciiTheme="minorHAnsi" w:eastAsia="Calibri" w:hAnsiTheme="minorHAnsi" w:cstheme="minorHAnsi"/>
        </w:rPr>
        <w:t xml:space="preserve">realizzati </w:t>
      </w:r>
      <w:r w:rsidR="00C5246C">
        <w:rPr>
          <w:rFonts w:asciiTheme="minorHAnsi" w:eastAsia="Calibri" w:hAnsiTheme="minorHAnsi" w:cstheme="minorHAnsi"/>
        </w:rPr>
        <w:t xml:space="preserve">nella duplice </w:t>
      </w:r>
      <w:r w:rsidR="007F4418">
        <w:rPr>
          <w:rFonts w:asciiTheme="minorHAnsi" w:eastAsia="Calibri" w:hAnsiTheme="minorHAnsi" w:cstheme="minorHAnsi"/>
        </w:rPr>
        <w:t>transizion</w:t>
      </w:r>
      <w:r w:rsidR="00C5246C">
        <w:rPr>
          <w:rFonts w:asciiTheme="minorHAnsi" w:eastAsia="Calibri" w:hAnsiTheme="minorHAnsi" w:cstheme="minorHAnsi"/>
        </w:rPr>
        <w:t>e</w:t>
      </w:r>
      <w:r w:rsidR="00F5467B">
        <w:rPr>
          <w:rFonts w:asciiTheme="minorHAnsi" w:eastAsia="Calibri" w:hAnsiTheme="minorHAnsi" w:cstheme="minorHAnsi"/>
        </w:rPr>
        <w:t>:</w:t>
      </w:r>
      <w:r w:rsidR="007F4418">
        <w:rPr>
          <w:rFonts w:asciiTheme="minorHAnsi" w:eastAsia="Calibri" w:hAnsiTheme="minorHAnsi" w:cstheme="minorHAnsi"/>
        </w:rPr>
        <w:t xml:space="preserve"> </w:t>
      </w:r>
      <w:r w:rsidR="00F5467B" w:rsidRPr="00431F85">
        <w:rPr>
          <w:rFonts w:asciiTheme="minorHAnsi" w:eastAsia="Calibri" w:hAnsiTheme="minorHAnsi" w:cstheme="minorHAnsi"/>
        </w:rPr>
        <w:t>i</w:t>
      </w:r>
      <w:r w:rsidR="007F4418" w:rsidRPr="00431F85">
        <w:rPr>
          <w:rFonts w:asciiTheme="minorHAnsi" w:eastAsia="Calibri" w:hAnsiTheme="minorHAnsi" w:cstheme="minorHAnsi"/>
        </w:rPr>
        <w:t xml:space="preserve">l </w:t>
      </w:r>
      <w:r w:rsidR="007D252A" w:rsidRPr="00431F85">
        <w:rPr>
          <w:rFonts w:asciiTheme="minorHAnsi" w:eastAsia="Calibri" w:hAnsiTheme="minorHAnsi" w:cstheme="minorHAnsi"/>
        </w:rPr>
        <w:t>46,5</w:t>
      </w:r>
      <w:r w:rsidR="007F4418" w:rsidRPr="00431F85">
        <w:rPr>
          <w:rFonts w:asciiTheme="minorHAnsi" w:eastAsia="Calibri" w:hAnsiTheme="minorHAnsi" w:cstheme="minorHAnsi"/>
        </w:rPr>
        <w:t xml:space="preserve">% delle </w:t>
      </w:r>
      <w:r w:rsidR="00A56EA3" w:rsidRPr="00431F85">
        <w:rPr>
          <w:rFonts w:asciiTheme="minorHAnsi" w:eastAsia="Calibri" w:hAnsiTheme="minorHAnsi" w:cstheme="minorHAnsi"/>
        </w:rPr>
        <w:t>aziende</w:t>
      </w:r>
      <w:r w:rsidR="007F4418" w:rsidRPr="00431F85">
        <w:rPr>
          <w:rFonts w:asciiTheme="minorHAnsi" w:eastAsia="Calibri" w:hAnsiTheme="minorHAnsi" w:cstheme="minorHAnsi"/>
        </w:rPr>
        <w:t xml:space="preserve"> che</w:t>
      </w:r>
      <w:r w:rsidR="00F202DB" w:rsidRPr="00431F85">
        <w:rPr>
          <w:rFonts w:asciiTheme="minorHAnsi" w:eastAsia="Calibri" w:hAnsiTheme="minorHAnsi" w:cstheme="minorHAnsi"/>
        </w:rPr>
        <w:t xml:space="preserve"> </w:t>
      </w:r>
      <w:r w:rsidR="00C5246C" w:rsidRPr="00431F85">
        <w:rPr>
          <w:rFonts w:asciiTheme="minorHAnsi" w:eastAsia="Calibri" w:hAnsiTheme="minorHAnsi" w:cstheme="minorHAnsi"/>
        </w:rPr>
        <w:t xml:space="preserve">stanno </w:t>
      </w:r>
      <w:r w:rsidR="00A56EA3" w:rsidRPr="00431F85">
        <w:rPr>
          <w:rFonts w:asciiTheme="minorHAnsi" w:eastAsia="Calibri" w:hAnsiTheme="minorHAnsi" w:cstheme="minorHAnsi"/>
        </w:rPr>
        <w:t>accompagnan</w:t>
      </w:r>
      <w:r w:rsidR="00C5246C" w:rsidRPr="00431F85">
        <w:rPr>
          <w:rFonts w:asciiTheme="minorHAnsi" w:eastAsia="Calibri" w:hAnsiTheme="minorHAnsi" w:cstheme="minorHAnsi"/>
        </w:rPr>
        <w:t>d</w:t>
      </w:r>
      <w:r w:rsidR="00A56EA3" w:rsidRPr="00431F85">
        <w:rPr>
          <w:rFonts w:asciiTheme="minorHAnsi" w:eastAsia="Calibri" w:hAnsiTheme="minorHAnsi" w:cstheme="minorHAnsi"/>
        </w:rPr>
        <w:t xml:space="preserve">o gli investimenti </w:t>
      </w:r>
      <w:r w:rsidR="00753EF9" w:rsidRPr="00431F85">
        <w:rPr>
          <w:rFonts w:asciiTheme="minorHAnsi" w:eastAsia="Calibri" w:hAnsiTheme="minorHAnsi" w:cstheme="minorHAnsi"/>
        </w:rPr>
        <w:t>in</w:t>
      </w:r>
      <w:r w:rsidR="00A56EA3" w:rsidRPr="00431F85">
        <w:rPr>
          <w:rFonts w:asciiTheme="minorHAnsi" w:eastAsia="Calibri" w:hAnsiTheme="minorHAnsi" w:cstheme="minorHAnsi"/>
        </w:rPr>
        <w:t xml:space="preserve"> digitale e green con quelli</w:t>
      </w:r>
      <w:r w:rsidR="00F202DB" w:rsidRPr="00431F85">
        <w:rPr>
          <w:rFonts w:asciiTheme="minorHAnsi" w:eastAsia="Calibri" w:hAnsiTheme="minorHAnsi" w:cstheme="minorHAnsi"/>
        </w:rPr>
        <w:t xml:space="preserve"> </w:t>
      </w:r>
      <w:r w:rsidR="00762A11" w:rsidRPr="00431F85">
        <w:rPr>
          <w:rFonts w:asciiTheme="minorHAnsi" w:eastAsia="Calibri" w:hAnsiTheme="minorHAnsi" w:cstheme="minorHAnsi"/>
        </w:rPr>
        <w:t>formativi</w:t>
      </w:r>
      <w:r w:rsidR="005A277A" w:rsidRPr="00431F85">
        <w:rPr>
          <w:rFonts w:asciiTheme="minorHAnsi" w:eastAsia="Calibri" w:hAnsiTheme="minorHAnsi" w:cstheme="minorHAnsi"/>
        </w:rPr>
        <w:t xml:space="preserve"> </w:t>
      </w:r>
      <w:r w:rsidR="00753EF9" w:rsidRPr="00431F85">
        <w:rPr>
          <w:rFonts w:asciiTheme="minorHAnsi" w:eastAsia="Calibri" w:hAnsiTheme="minorHAnsi" w:cstheme="minorHAnsi"/>
        </w:rPr>
        <w:t>preved</w:t>
      </w:r>
      <w:r w:rsidR="005A277A" w:rsidRPr="00431F85">
        <w:rPr>
          <w:rFonts w:asciiTheme="minorHAnsi" w:eastAsia="Calibri" w:hAnsiTheme="minorHAnsi" w:cstheme="minorHAnsi"/>
        </w:rPr>
        <w:t>e</w:t>
      </w:r>
      <w:r w:rsidR="00753EF9" w:rsidRPr="00431F85">
        <w:rPr>
          <w:rFonts w:asciiTheme="minorHAnsi" w:eastAsia="Calibri" w:hAnsiTheme="minorHAnsi" w:cstheme="minorHAnsi"/>
        </w:rPr>
        <w:t xml:space="preserve"> di migliorare </w:t>
      </w:r>
      <w:r w:rsidR="00C5246C" w:rsidRPr="00431F85">
        <w:rPr>
          <w:rFonts w:asciiTheme="minorHAnsi" w:eastAsia="Calibri" w:hAnsiTheme="minorHAnsi" w:cstheme="minorHAnsi"/>
        </w:rPr>
        <w:t xml:space="preserve">nel 2023 </w:t>
      </w:r>
      <w:r w:rsidR="00753EF9" w:rsidRPr="00431F85">
        <w:rPr>
          <w:rFonts w:asciiTheme="minorHAnsi" w:eastAsia="Calibri" w:hAnsiTheme="minorHAnsi" w:cstheme="minorHAnsi"/>
        </w:rPr>
        <w:t xml:space="preserve">i risultati produttivi </w:t>
      </w:r>
      <w:r w:rsidR="00C5246C" w:rsidRPr="00431F85">
        <w:rPr>
          <w:rFonts w:asciiTheme="minorHAnsi" w:eastAsia="Calibri" w:hAnsiTheme="minorHAnsi" w:cstheme="minorHAnsi"/>
        </w:rPr>
        <w:t>conseguiti nel</w:t>
      </w:r>
      <w:r w:rsidR="00753EF9" w:rsidRPr="00431F85">
        <w:rPr>
          <w:rFonts w:asciiTheme="minorHAnsi" w:eastAsia="Calibri" w:hAnsiTheme="minorHAnsi" w:cstheme="minorHAnsi"/>
        </w:rPr>
        <w:t xml:space="preserve"> 2019, </w:t>
      </w:r>
      <w:r w:rsidR="00762A11" w:rsidRPr="00431F85">
        <w:rPr>
          <w:rFonts w:asciiTheme="minorHAnsi" w:eastAsia="Calibri" w:hAnsiTheme="minorHAnsi" w:cstheme="minorHAnsi"/>
        </w:rPr>
        <w:t>contro il</w:t>
      </w:r>
      <w:r w:rsidR="00F5467B" w:rsidRPr="00431F85">
        <w:rPr>
          <w:rFonts w:asciiTheme="minorHAnsi" w:eastAsia="Calibri" w:hAnsiTheme="minorHAnsi" w:cstheme="minorHAnsi"/>
        </w:rPr>
        <w:t xml:space="preserve"> </w:t>
      </w:r>
      <w:r w:rsidR="007D252A" w:rsidRPr="00431F85">
        <w:rPr>
          <w:rFonts w:asciiTheme="minorHAnsi" w:eastAsia="Calibri" w:hAnsiTheme="minorHAnsi" w:cstheme="minorHAnsi"/>
        </w:rPr>
        <w:t>21</w:t>
      </w:r>
      <w:r w:rsidR="007F4418" w:rsidRPr="00431F85">
        <w:rPr>
          <w:rFonts w:asciiTheme="minorHAnsi" w:eastAsia="Calibri" w:hAnsiTheme="minorHAnsi" w:cstheme="minorHAnsi"/>
        </w:rPr>
        <w:t>%</w:t>
      </w:r>
      <w:r w:rsidR="007F4418">
        <w:rPr>
          <w:rFonts w:asciiTheme="minorHAnsi" w:eastAsia="Calibri" w:hAnsiTheme="minorHAnsi" w:cstheme="minorHAnsi"/>
        </w:rPr>
        <w:t xml:space="preserve"> d</w:t>
      </w:r>
      <w:r w:rsidR="00762A11">
        <w:rPr>
          <w:rFonts w:asciiTheme="minorHAnsi" w:eastAsia="Calibri" w:hAnsiTheme="minorHAnsi" w:cstheme="minorHAnsi"/>
        </w:rPr>
        <w:t>i quelle c</w:t>
      </w:r>
      <w:r w:rsidR="007F4418">
        <w:rPr>
          <w:rFonts w:asciiTheme="minorHAnsi" w:eastAsia="Calibri" w:hAnsiTheme="minorHAnsi" w:cstheme="minorHAnsi"/>
        </w:rPr>
        <w:t xml:space="preserve">he </w:t>
      </w:r>
      <w:r w:rsidR="00C5246C">
        <w:rPr>
          <w:rFonts w:asciiTheme="minorHAnsi" w:eastAsia="Calibri" w:hAnsiTheme="minorHAnsi" w:cstheme="minorHAnsi"/>
        </w:rPr>
        <w:t xml:space="preserve">pur avendo </w:t>
      </w:r>
      <w:r w:rsidR="00753EF9">
        <w:rPr>
          <w:rFonts w:asciiTheme="minorHAnsi" w:eastAsia="Calibri" w:hAnsiTheme="minorHAnsi" w:cstheme="minorHAnsi"/>
        </w:rPr>
        <w:t xml:space="preserve">imboccato la strada della duplice transizione </w:t>
      </w:r>
      <w:r w:rsidR="00C5246C">
        <w:rPr>
          <w:rFonts w:asciiTheme="minorHAnsi" w:eastAsia="Calibri" w:hAnsiTheme="minorHAnsi" w:cstheme="minorHAnsi"/>
        </w:rPr>
        <w:t>non ha</w:t>
      </w:r>
      <w:r w:rsidR="00BC2754">
        <w:rPr>
          <w:rFonts w:asciiTheme="minorHAnsi" w:eastAsia="Calibri" w:hAnsiTheme="minorHAnsi" w:cstheme="minorHAnsi"/>
        </w:rPr>
        <w:t>nno</w:t>
      </w:r>
      <w:r w:rsidR="00C5246C">
        <w:rPr>
          <w:rFonts w:asciiTheme="minorHAnsi" w:eastAsia="Calibri" w:hAnsiTheme="minorHAnsi" w:cstheme="minorHAnsi"/>
        </w:rPr>
        <w:t xml:space="preserve"> </w:t>
      </w:r>
      <w:r w:rsidR="00753EF9">
        <w:rPr>
          <w:rFonts w:asciiTheme="minorHAnsi" w:eastAsia="Calibri" w:hAnsiTheme="minorHAnsi" w:cstheme="minorHAnsi"/>
        </w:rPr>
        <w:t>pianifica</w:t>
      </w:r>
      <w:r w:rsidR="00C5246C">
        <w:rPr>
          <w:rFonts w:asciiTheme="minorHAnsi" w:eastAsia="Calibri" w:hAnsiTheme="minorHAnsi" w:cstheme="minorHAnsi"/>
        </w:rPr>
        <w:t>to</w:t>
      </w:r>
      <w:r w:rsidR="00753EF9">
        <w:rPr>
          <w:rFonts w:asciiTheme="minorHAnsi" w:eastAsia="Calibri" w:hAnsiTheme="minorHAnsi" w:cstheme="minorHAnsi"/>
        </w:rPr>
        <w:t xml:space="preserve"> </w:t>
      </w:r>
      <w:r w:rsidR="005A277A">
        <w:rPr>
          <w:rFonts w:asciiTheme="minorHAnsi" w:eastAsia="Calibri" w:hAnsiTheme="minorHAnsi" w:cstheme="minorHAnsi"/>
        </w:rPr>
        <w:t xml:space="preserve">alcuna </w:t>
      </w:r>
      <w:r w:rsidR="00753EF9">
        <w:rPr>
          <w:rFonts w:asciiTheme="minorHAnsi" w:eastAsia="Calibri" w:hAnsiTheme="minorHAnsi" w:cstheme="minorHAnsi"/>
        </w:rPr>
        <w:t>attività di formazione.</w:t>
      </w:r>
      <w:r w:rsidR="00021BA9">
        <w:rPr>
          <w:rFonts w:asciiTheme="minorHAnsi" w:eastAsia="Calibri" w:hAnsiTheme="minorHAnsi" w:cstheme="minorHAnsi"/>
        </w:rPr>
        <w:t xml:space="preserve"> </w:t>
      </w:r>
      <w:r w:rsidR="005A277A">
        <w:rPr>
          <w:rFonts w:asciiTheme="minorHAnsi" w:eastAsia="Calibri" w:hAnsiTheme="minorHAnsi" w:cstheme="minorHAnsi"/>
        </w:rPr>
        <w:t xml:space="preserve">Ma </w:t>
      </w:r>
      <w:r w:rsidR="00E12742">
        <w:rPr>
          <w:rFonts w:asciiTheme="minorHAnsi" w:eastAsia="Calibri" w:hAnsiTheme="minorHAnsi" w:cstheme="minorHAnsi"/>
        </w:rPr>
        <w:t>nel triennio</w:t>
      </w:r>
      <w:r w:rsidR="005B10A2">
        <w:rPr>
          <w:rFonts w:asciiTheme="minorHAnsi" w:eastAsia="Calibri" w:hAnsiTheme="minorHAnsi" w:cstheme="minorHAnsi"/>
        </w:rPr>
        <w:t xml:space="preserve"> </w:t>
      </w:r>
      <w:r w:rsidR="00021BA9">
        <w:rPr>
          <w:rFonts w:asciiTheme="minorHAnsi" w:eastAsia="Calibri" w:hAnsiTheme="minorHAnsi" w:cstheme="minorHAnsi"/>
        </w:rPr>
        <w:t>2022</w:t>
      </w:r>
      <w:r w:rsidR="00CC5967">
        <w:rPr>
          <w:rFonts w:asciiTheme="minorHAnsi" w:eastAsia="Calibri" w:hAnsiTheme="minorHAnsi" w:cstheme="minorHAnsi"/>
        </w:rPr>
        <w:t>-</w:t>
      </w:r>
      <w:r w:rsidR="00021BA9">
        <w:rPr>
          <w:rFonts w:asciiTheme="minorHAnsi" w:eastAsia="Calibri" w:hAnsiTheme="minorHAnsi" w:cstheme="minorHAnsi"/>
        </w:rPr>
        <w:t xml:space="preserve">2024 </w:t>
      </w:r>
      <w:r w:rsidR="00431F85">
        <w:rPr>
          <w:rFonts w:asciiTheme="minorHAnsi" w:eastAsia="Calibri" w:hAnsiTheme="minorHAnsi" w:cstheme="minorHAnsi"/>
        </w:rPr>
        <w:t xml:space="preserve">è </w:t>
      </w:r>
      <w:r w:rsidR="00021BA9">
        <w:rPr>
          <w:rFonts w:asciiTheme="minorHAnsi" w:eastAsia="Calibri" w:hAnsiTheme="minorHAnsi" w:cstheme="minorHAnsi"/>
        </w:rPr>
        <w:t>diminuit</w:t>
      </w:r>
      <w:r w:rsidR="00431F85">
        <w:rPr>
          <w:rFonts w:asciiTheme="minorHAnsi" w:eastAsia="Calibri" w:hAnsiTheme="minorHAnsi" w:cstheme="minorHAnsi"/>
        </w:rPr>
        <w:t>a</w:t>
      </w:r>
      <w:r w:rsidR="00021BA9">
        <w:rPr>
          <w:rFonts w:asciiTheme="minorHAnsi" w:eastAsia="Calibri" w:hAnsiTheme="minorHAnsi" w:cstheme="minorHAnsi"/>
        </w:rPr>
        <w:t xml:space="preserve"> l</w:t>
      </w:r>
      <w:r w:rsidR="00431F85">
        <w:rPr>
          <w:rFonts w:asciiTheme="minorHAnsi" w:eastAsia="Calibri" w:hAnsiTheme="minorHAnsi" w:cstheme="minorHAnsi"/>
        </w:rPr>
        <w:t>a quota delle</w:t>
      </w:r>
      <w:r w:rsidR="00021BA9">
        <w:rPr>
          <w:rFonts w:asciiTheme="minorHAnsi" w:eastAsia="Calibri" w:hAnsiTheme="minorHAnsi" w:cstheme="minorHAnsi"/>
        </w:rPr>
        <w:t xml:space="preserve"> imprese che puntano a formare le proprie risorse umane rispetto al triennio </w:t>
      </w:r>
      <w:proofErr w:type="spellStart"/>
      <w:r w:rsidR="00021BA9">
        <w:rPr>
          <w:rFonts w:asciiTheme="minorHAnsi" w:eastAsia="Calibri" w:hAnsiTheme="minorHAnsi" w:cstheme="minorHAnsi"/>
        </w:rPr>
        <w:t>pre</w:t>
      </w:r>
      <w:proofErr w:type="spellEnd"/>
      <w:r w:rsidR="00021BA9">
        <w:rPr>
          <w:rFonts w:asciiTheme="minorHAnsi" w:eastAsia="Calibri" w:hAnsiTheme="minorHAnsi" w:cstheme="minorHAnsi"/>
        </w:rPr>
        <w:t xml:space="preserve">-Covid </w:t>
      </w:r>
      <w:r w:rsidR="00431F85">
        <w:rPr>
          <w:rFonts w:asciiTheme="minorHAnsi" w:eastAsia="Calibri" w:hAnsiTheme="minorHAnsi" w:cstheme="minorHAnsi"/>
        </w:rPr>
        <w:t>(75,2% contro il 78,6% del 2017-2019).</w:t>
      </w:r>
    </w:p>
    <w:p w14:paraId="6D2F7EC0" w14:textId="77777777" w:rsidR="00753EF9" w:rsidRDefault="00753EF9" w:rsidP="00014266">
      <w:pPr>
        <w:jc w:val="both"/>
        <w:rPr>
          <w:rFonts w:asciiTheme="minorHAnsi" w:eastAsia="Calibri" w:hAnsiTheme="minorHAnsi" w:cstheme="minorHAnsi"/>
        </w:rPr>
      </w:pPr>
    </w:p>
    <w:p w14:paraId="7C6B7F2F" w14:textId="7E95720C" w:rsidR="006032BE" w:rsidRDefault="007F194A" w:rsidP="00014266">
      <w:pPr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È</w:t>
      </w:r>
      <w:r w:rsidR="006032BE">
        <w:rPr>
          <w:rFonts w:asciiTheme="minorHAnsi" w:eastAsia="Calibri" w:hAnsiTheme="minorHAnsi" w:cstheme="minorHAnsi"/>
        </w:rPr>
        <w:t xml:space="preserve"> quanto emerge da </w:t>
      </w:r>
      <w:r w:rsidR="006032BE" w:rsidRPr="006032BE">
        <w:rPr>
          <w:rFonts w:asciiTheme="minorHAnsi" w:eastAsia="Calibri" w:hAnsiTheme="minorHAnsi" w:cstheme="minorHAnsi"/>
        </w:rPr>
        <w:t xml:space="preserve">un’indagine </w:t>
      </w:r>
      <w:r w:rsidR="006032BE">
        <w:rPr>
          <w:rFonts w:asciiTheme="minorHAnsi" w:eastAsia="Calibri" w:hAnsiTheme="minorHAnsi" w:cstheme="minorHAnsi"/>
        </w:rPr>
        <w:t xml:space="preserve">del </w:t>
      </w:r>
      <w:r w:rsidR="006032BE" w:rsidRPr="00A37D8C">
        <w:rPr>
          <w:rFonts w:asciiTheme="minorHAnsi" w:eastAsia="Calibri" w:hAnsiTheme="minorHAnsi" w:cstheme="minorHAnsi"/>
          <w:b/>
          <w:bCs/>
        </w:rPr>
        <w:t>Centro Studi Tagliacarne</w:t>
      </w:r>
      <w:r w:rsidR="006032BE">
        <w:rPr>
          <w:rFonts w:asciiTheme="minorHAnsi" w:eastAsia="Calibri" w:hAnsiTheme="minorHAnsi" w:cstheme="minorHAnsi"/>
        </w:rPr>
        <w:t xml:space="preserve"> </w:t>
      </w:r>
      <w:r w:rsidR="006032BE" w:rsidRPr="006032BE">
        <w:rPr>
          <w:rFonts w:asciiTheme="minorHAnsi" w:eastAsia="Calibri" w:hAnsiTheme="minorHAnsi" w:cstheme="minorHAnsi"/>
        </w:rPr>
        <w:t>su un campione di 4.000 imprese tra i 5 e i 499 addetti</w:t>
      </w:r>
      <w:r w:rsidR="006032BE">
        <w:rPr>
          <w:rFonts w:asciiTheme="minorHAnsi" w:eastAsia="Calibri" w:hAnsiTheme="minorHAnsi" w:cstheme="minorHAnsi"/>
        </w:rPr>
        <w:t xml:space="preserve"> del settore </w:t>
      </w:r>
      <w:r w:rsidR="006032BE" w:rsidRPr="006032BE">
        <w:rPr>
          <w:rFonts w:asciiTheme="minorHAnsi" w:eastAsia="Calibri" w:hAnsiTheme="minorHAnsi" w:cstheme="minorHAnsi"/>
        </w:rPr>
        <w:t>manifatturier</w:t>
      </w:r>
      <w:r w:rsidR="006032BE">
        <w:rPr>
          <w:rFonts w:asciiTheme="minorHAnsi" w:eastAsia="Calibri" w:hAnsiTheme="minorHAnsi" w:cstheme="minorHAnsi"/>
        </w:rPr>
        <w:t>o e dei servizi</w:t>
      </w:r>
      <w:r w:rsidR="006032BE" w:rsidRPr="006032BE">
        <w:rPr>
          <w:rFonts w:asciiTheme="minorHAnsi" w:eastAsia="Calibri" w:hAnsiTheme="minorHAnsi" w:cstheme="minorHAnsi"/>
        </w:rPr>
        <w:t>.</w:t>
      </w:r>
    </w:p>
    <w:p w14:paraId="46453D9B" w14:textId="695937E7" w:rsidR="00D858D7" w:rsidRDefault="00D858D7" w:rsidP="00014266">
      <w:pPr>
        <w:jc w:val="both"/>
        <w:rPr>
          <w:rFonts w:asciiTheme="minorHAnsi" w:eastAsia="Calibri" w:hAnsiTheme="minorHAnsi" w:cstheme="minorHAnsi"/>
        </w:rPr>
      </w:pPr>
    </w:p>
    <w:p w14:paraId="1EC27588" w14:textId="527B1FF0" w:rsidR="00D858D7" w:rsidRDefault="00D858D7" w:rsidP="00014266">
      <w:pPr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“</w:t>
      </w:r>
      <w:r w:rsidRPr="00D858D7">
        <w:rPr>
          <w:rFonts w:asciiTheme="minorHAnsi" w:eastAsia="Calibri" w:hAnsiTheme="minorHAnsi" w:cstheme="minorHAnsi"/>
        </w:rPr>
        <w:t>L'atteggiamento delle imprese sui temi della crescita del capitale umano si è molto evoluto. Fino a pochi anni fa</w:t>
      </w:r>
      <w:r>
        <w:rPr>
          <w:rFonts w:asciiTheme="minorHAnsi" w:eastAsia="Calibri" w:hAnsiTheme="minorHAnsi" w:cstheme="minorHAnsi"/>
        </w:rPr>
        <w:t xml:space="preserve"> le aziende</w:t>
      </w:r>
      <w:r w:rsidRPr="00D858D7">
        <w:rPr>
          <w:rFonts w:asciiTheme="minorHAnsi" w:eastAsia="Calibri" w:hAnsiTheme="minorHAnsi" w:cstheme="minorHAnsi"/>
        </w:rPr>
        <w:t xml:space="preserve">, in particolare </w:t>
      </w:r>
      <w:r>
        <w:rPr>
          <w:rFonts w:asciiTheme="minorHAnsi" w:eastAsia="Calibri" w:hAnsiTheme="minorHAnsi" w:cstheme="minorHAnsi"/>
        </w:rPr>
        <w:t>quelle</w:t>
      </w:r>
      <w:r w:rsidRPr="00D858D7">
        <w:rPr>
          <w:rFonts w:asciiTheme="minorHAnsi" w:eastAsia="Calibri" w:hAnsiTheme="minorHAnsi" w:cstheme="minorHAnsi"/>
        </w:rPr>
        <w:t xml:space="preserve"> più piccole, non consideravano questo un elemento centrale per lo sviluppo e la formazione era più che altro relegata ad aspetti connessi al funzionamento degli impianti</w:t>
      </w:r>
      <w:r w:rsidR="00C719F0">
        <w:rPr>
          <w:rFonts w:asciiTheme="minorHAnsi" w:eastAsia="Calibri" w:hAnsiTheme="minorHAnsi" w:cstheme="minorHAnsi"/>
        </w:rPr>
        <w:t>”</w:t>
      </w:r>
      <w:r w:rsidRPr="00D858D7">
        <w:rPr>
          <w:rFonts w:asciiTheme="minorHAnsi" w:eastAsia="Calibri" w:hAnsiTheme="minorHAnsi" w:cstheme="minorHAnsi"/>
        </w:rPr>
        <w:t xml:space="preserve">. </w:t>
      </w:r>
      <w:r w:rsidR="00C719F0">
        <w:rPr>
          <w:rFonts w:asciiTheme="minorHAnsi" w:eastAsia="Calibri" w:hAnsiTheme="minorHAnsi" w:cstheme="minorHAnsi"/>
        </w:rPr>
        <w:t xml:space="preserve">Lo ha sottolineato il direttore generale del </w:t>
      </w:r>
      <w:r w:rsidR="00C719F0" w:rsidRPr="00C719F0">
        <w:rPr>
          <w:rFonts w:asciiTheme="minorHAnsi" w:eastAsia="Calibri" w:hAnsiTheme="minorHAnsi" w:cstheme="minorHAnsi"/>
          <w:b/>
          <w:bCs/>
        </w:rPr>
        <w:t>Centro Studi Tagliacarne, Gaetano Fausto Esposito,</w:t>
      </w:r>
      <w:r w:rsidR="00C719F0">
        <w:rPr>
          <w:rFonts w:asciiTheme="minorHAnsi" w:eastAsia="Calibri" w:hAnsiTheme="minorHAnsi" w:cstheme="minorHAnsi"/>
        </w:rPr>
        <w:t xml:space="preserve"> che ha aggiunto “l</w:t>
      </w:r>
      <w:r>
        <w:rPr>
          <w:rFonts w:asciiTheme="minorHAnsi" w:eastAsia="Calibri" w:hAnsiTheme="minorHAnsi" w:cstheme="minorHAnsi"/>
        </w:rPr>
        <w:t xml:space="preserve">’adozione delle tecnologie 4.0 e </w:t>
      </w:r>
      <w:r w:rsidRPr="00D858D7">
        <w:rPr>
          <w:rFonts w:asciiTheme="minorHAnsi" w:eastAsia="Calibri" w:hAnsiTheme="minorHAnsi" w:cstheme="minorHAnsi"/>
        </w:rPr>
        <w:t>green ha invece fatto emergere la stretta complementarità tra crescita del capitale umano e politiche di investimento, in particolare per quanto riguarda le implicazioni di ordine organizzativo aziendale</w:t>
      </w:r>
      <w:r>
        <w:rPr>
          <w:rFonts w:asciiTheme="minorHAnsi" w:eastAsia="Calibri" w:hAnsiTheme="minorHAnsi" w:cstheme="minorHAnsi"/>
        </w:rPr>
        <w:t>”</w:t>
      </w:r>
    </w:p>
    <w:p w14:paraId="19F7940C" w14:textId="18A032F5" w:rsidR="005206F0" w:rsidRDefault="005206F0" w:rsidP="00014266">
      <w:pPr>
        <w:jc w:val="both"/>
        <w:rPr>
          <w:rFonts w:asciiTheme="minorHAnsi" w:eastAsia="Calibri" w:hAnsiTheme="minorHAnsi" w:cstheme="minorHAnsi"/>
        </w:rPr>
      </w:pPr>
    </w:p>
    <w:p w14:paraId="67359D24" w14:textId="31923FF2" w:rsidR="00AD17C1" w:rsidRPr="00AD17C1" w:rsidRDefault="00AD17C1" w:rsidP="00014266">
      <w:pPr>
        <w:jc w:val="both"/>
        <w:rPr>
          <w:rFonts w:asciiTheme="minorHAnsi" w:eastAsia="Calibri" w:hAnsiTheme="minorHAnsi" w:cstheme="minorHAnsi"/>
          <w:b/>
          <w:bCs/>
        </w:rPr>
      </w:pPr>
      <w:r w:rsidRPr="00AD17C1">
        <w:rPr>
          <w:rFonts w:asciiTheme="minorHAnsi" w:eastAsia="Calibri" w:hAnsiTheme="minorHAnsi" w:cstheme="minorHAnsi"/>
          <w:b/>
          <w:bCs/>
        </w:rPr>
        <w:t>Imprese giovanili più pronte a forma</w:t>
      </w:r>
      <w:r w:rsidR="00457E7B">
        <w:rPr>
          <w:rFonts w:asciiTheme="minorHAnsi" w:eastAsia="Calibri" w:hAnsiTheme="minorHAnsi" w:cstheme="minorHAnsi"/>
          <w:b/>
          <w:bCs/>
        </w:rPr>
        <w:t>re il</w:t>
      </w:r>
      <w:r w:rsidR="001D7331">
        <w:rPr>
          <w:rFonts w:asciiTheme="minorHAnsi" w:eastAsia="Calibri" w:hAnsiTheme="minorHAnsi" w:cstheme="minorHAnsi"/>
          <w:b/>
          <w:bCs/>
        </w:rPr>
        <w:t xml:space="preserve"> proprio</w:t>
      </w:r>
      <w:r w:rsidR="00457E7B">
        <w:rPr>
          <w:rFonts w:asciiTheme="minorHAnsi" w:eastAsia="Calibri" w:hAnsiTheme="minorHAnsi" w:cstheme="minorHAnsi"/>
          <w:b/>
          <w:bCs/>
        </w:rPr>
        <w:t xml:space="preserve"> capitale umano</w:t>
      </w:r>
    </w:p>
    <w:p w14:paraId="368F1258" w14:textId="0CF706C3" w:rsidR="00AD17C1" w:rsidRDefault="00B2082F" w:rsidP="00014266">
      <w:pPr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Nel complesso, il</w:t>
      </w:r>
      <w:r w:rsidR="00771ECC">
        <w:rPr>
          <w:rFonts w:asciiTheme="minorHAnsi" w:eastAsia="Calibri" w:hAnsiTheme="minorHAnsi" w:cstheme="minorHAnsi"/>
        </w:rPr>
        <w:t xml:space="preserve"> 75,2% delle imprese </w:t>
      </w:r>
      <w:r w:rsidR="007F4418">
        <w:rPr>
          <w:rFonts w:asciiTheme="minorHAnsi" w:eastAsia="Calibri" w:hAnsiTheme="minorHAnsi" w:cstheme="minorHAnsi"/>
        </w:rPr>
        <w:t xml:space="preserve">realizzerà </w:t>
      </w:r>
      <w:r w:rsidR="00771ECC">
        <w:rPr>
          <w:rFonts w:asciiTheme="minorHAnsi" w:eastAsia="Calibri" w:hAnsiTheme="minorHAnsi" w:cstheme="minorHAnsi"/>
        </w:rPr>
        <w:t xml:space="preserve">almeno un’attività di formazione </w:t>
      </w:r>
      <w:r w:rsidR="00017F49">
        <w:rPr>
          <w:rFonts w:asciiTheme="minorHAnsi" w:eastAsia="Calibri" w:hAnsiTheme="minorHAnsi" w:cstheme="minorHAnsi"/>
        </w:rPr>
        <w:t xml:space="preserve">tra il 2022 e </w:t>
      </w:r>
      <w:r w:rsidR="00771ECC">
        <w:rPr>
          <w:rFonts w:asciiTheme="minorHAnsi" w:eastAsia="Calibri" w:hAnsiTheme="minorHAnsi" w:cstheme="minorHAnsi"/>
        </w:rPr>
        <w:t>il 2024. Una quota che sale al 79,3% nel caso delle imprese guidate da giovani</w:t>
      </w:r>
      <w:r w:rsidR="006B5B87">
        <w:rPr>
          <w:rFonts w:asciiTheme="minorHAnsi" w:eastAsia="Calibri" w:hAnsiTheme="minorHAnsi" w:cstheme="minorHAnsi"/>
        </w:rPr>
        <w:t>.</w:t>
      </w:r>
      <w:r w:rsidR="00017F49">
        <w:rPr>
          <w:rFonts w:asciiTheme="minorHAnsi" w:eastAsia="Calibri" w:hAnsiTheme="minorHAnsi" w:cstheme="minorHAnsi"/>
        </w:rPr>
        <w:t xml:space="preserve"> </w:t>
      </w:r>
      <w:r w:rsidR="00AD17C1">
        <w:rPr>
          <w:rFonts w:asciiTheme="minorHAnsi" w:eastAsia="Calibri" w:hAnsiTheme="minorHAnsi" w:cstheme="minorHAnsi"/>
        </w:rPr>
        <w:t xml:space="preserve">Mentre scende al 73% nel caso delle </w:t>
      </w:r>
      <w:r w:rsidR="004634F6">
        <w:rPr>
          <w:rFonts w:asciiTheme="minorHAnsi" w:eastAsia="Calibri" w:hAnsiTheme="minorHAnsi" w:cstheme="minorHAnsi"/>
        </w:rPr>
        <w:t xml:space="preserve">aziende </w:t>
      </w:r>
      <w:r w:rsidR="00AD17C1">
        <w:rPr>
          <w:rFonts w:asciiTheme="minorHAnsi" w:eastAsia="Calibri" w:hAnsiTheme="minorHAnsi" w:cstheme="minorHAnsi"/>
        </w:rPr>
        <w:t>femminili.</w:t>
      </w:r>
      <w:r w:rsidR="00577541">
        <w:rPr>
          <w:rFonts w:asciiTheme="minorHAnsi" w:eastAsia="Calibri" w:hAnsiTheme="minorHAnsi" w:cstheme="minorHAnsi"/>
        </w:rPr>
        <w:t xml:space="preserve"> Più sensibili</w:t>
      </w:r>
      <w:r w:rsidR="00457E7B">
        <w:rPr>
          <w:rFonts w:asciiTheme="minorHAnsi" w:eastAsia="Calibri" w:hAnsiTheme="minorHAnsi" w:cstheme="minorHAnsi"/>
        </w:rPr>
        <w:t xml:space="preserve"> sulla formazione</w:t>
      </w:r>
      <w:r w:rsidR="00577541">
        <w:rPr>
          <w:rFonts w:asciiTheme="minorHAnsi" w:eastAsia="Calibri" w:hAnsiTheme="minorHAnsi" w:cstheme="minorHAnsi"/>
        </w:rPr>
        <w:t>, inoltre, appaiono le attività imprenditoriali del Mezzogiorno e del Nord-est (entrambi al 77%) rispetto al resto del Paese</w:t>
      </w:r>
      <w:r w:rsidR="00424B92">
        <w:rPr>
          <w:rFonts w:asciiTheme="minorHAnsi" w:eastAsia="Calibri" w:hAnsiTheme="minorHAnsi" w:cstheme="minorHAnsi"/>
        </w:rPr>
        <w:t xml:space="preserve">. </w:t>
      </w:r>
    </w:p>
    <w:p w14:paraId="0EB76D7C" w14:textId="77777777" w:rsidR="00AD17C1" w:rsidRDefault="00AD17C1" w:rsidP="00014266">
      <w:pPr>
        <w:jc w:val="both"/>
        <w:rPr>
          <w:i/>
          <w:iCs/>
        </w:rPr>
      </w:pPr>
    </w:p>
    <w:p w14:paraId="4FAF5A34" w14:textId="77777777" w:rsidR="00447C70" w:rsidRDefault="005A277A" w:rsidP="002A6DEE">
      <w:pPr>
        <w:jc w:val="both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eastAsia="Calibri" w:hAnsiTheme="minorHAnsi" w:cstheme="minorHAnsi"/>
          <w:b/>
          <w:bCs/>
        </w:rPr>
        <w:lastRenderedPageBreak/>
        <w:t xml:space="preserve">Più di </w:t>
      </w:r>
      <w:r w:rsidR="00AD17C1" w:rsidRPr="00577541">
        <w:rPr>
          <w:rFonts w:asciiTheme="minorHAnsi" w:eastAsia="Calibri" w:hAnsiTheme="minorHAnsi" w:cstheme="minorHAnsi"/>
          <w:b/>
          <w:bCs/>
        </w:rPr>
        <w:t xml:space="preserve">9 imprese su 10 puntano sull’up-skilling </w:t>
      </w:r>
    </w:p>
    <w:p w14:paraId="27F57475" w14:textId="56211F01" w:rsidR="00682F90" w:rsidRDefault="00AD17C1" w:rsidP="002A6DEE">
      <w:pPr>
        <w:jc w:val="both"/>
        <w:rPr>
          <w:rFonts w:asciiTheme="minorHAnsi" w:eastAsia="Calibri" w:hAnsiTheme="minorHAnsi" w:cstheme="minorHAnsi"/>
        </w:rPr>
      </w:pPr>
      <w:r w:rsidRPr="00195A05">
        <w:rPr>
          <w:rFonts w:asciiTheme="minorHAnsi" w:eastAsia="Calibri" w:hAnsiTheme="minorHAnsi" w:cstheme="minorHAnsi"/>
        </w:rPr>
        <w:t xml:space="preserve">Tra le diverse tipologie di investimenti formativi </w:t>
      </w:r>
      <w:r w:rsidR="00D35B9C">
        <w:rPr>
          <w:rFonts w:asciiTheme="minorHAnsi" w:eastAsia="Calibri" w:hAnsiTheme="minorHAnsi" w:cstheme="minorHAnsi"/>
        </w:rPr>
        <w:t xml:space="preserve">programmati dalle imprese </w:t>
      </w:r>
      <w:r w:rsidR="00804DCE">
        <w:rPr>
          <w:rFonts w:asciiTheme="minorHAnsi" w:eastAsia="Calibri" w:hAnsiTheme="minorHAnsi" w:cstheme="minorHAnsi"/>
        </w:rPr>
        <w:t xml:space="preserve">entro il 2024 </w:t>
      </w:r>
      <w:r w:rsidRPr="00195A05">
        <w:rPr>
          <w:rFonts w:asciiTheme="minorHAnsi" w:eastAsia="Calibri" w:hAnsiTheme="minorHAnsi" w:cstheme="minorHAnsi"/>
        </w:rPr>
        <w:t xml:space="preserve">quelle più gettonate sono finalizzate a potenziare le competenze tecnico-professionali del personale, cosiddette up-skilling (96,9%). Seguono </w:t>
      </w:r>
      <w:r w:rsidR="00577541" w:rsidRPr="00195A05">
        <w:rPr>
          <w:rFonts w:asciiTheme="minorHAnsi" w:eastAsia="Calibri" w:hAnsiTheme="minorHAnsi" w:cstheme="minorHAnsi"/>
        </w:rPr>
        <w:t xml:space="preserve">le </w:t>
      </w:r>
      <w:r w:rsidRPr="00195A05">
        <w:rPr>
          <w:rFonts w:asciiTheme="minorHAnsi" w:eastAsia="Calibri" w:hAnsiTheme="minorHAnsi" w:cstheme="minorHAnsi"/>
        </w:rPr>
        <w:t xml:space="preserve">attività di re-skilling, cioè a dire di formazione su nuove competenze tecnico-operative (81%), di intrapreneurship </w:t>
      </w:r>
      <w:r w:rsidR="00577541" w:rsidRPr="00195A05">
        <w:rPr>
          <w:rFonts w:asciiTheme="minorHAnsi" w:eastAsia="Calibri" w:hAnsiTheme="minorHAnsi" w:cstheme="minorHAnsi"/>
        </w:rPr>
        <w:t xml:space="preserve">per </w:t>
      </w:r>
      <w:r w:rsidRPr="00195A05">
        <w:rPr>
          <w:rFonts w:asciiTheme="minorHAnsi" w:eastAsia="Calibri" w:hAnsiTheme="minorHAnsi" w:cstheme="minorHAnsi"/>
        </w:rPr>
        <w:t xml:space="preserve">aumentare la responsabilizzazione e la capacità di iniziativa, di innovazioni di processo e </w:t>
      </w:r>
      <w:r w:rsidR="00577541" w:rsidRPr="00195A05">
        <w:rPr>
          <w:rFonts w:asciiTheme="minorHAnsi" w:eastAsia="Calibri" w:hAnsiTheme="minorHAnsi" w:cstheme="minorHAnsi"/>
        </w:rPr>
        <w:t xml:space="preserve">di </w:t>
      </w:r>
      <w:r w:rsidRPr="00195A05">
        <w:rPr>
          <w:rFonts w:asciiTheme="minorHAnsi" w:eastAsia="Calibri" w:hAnsiTheme="minorHAnsi" w:cstheme="minorHAnsi"/>
        </w:rPr>
        <w:t>prodotto (58,2%) e di formazione manageriale per lo sviluppo di nuovi modelli di business (47,1%).</w:t>
      </w:r>
      <w:r w:rsidR="00457E7B">
        <w:rPr>
          <w:rFonts w:asciiTheme="minorHAnsi" w:eastAsia="Calibri" w:hAnsiTheme="minorHAnsi" w:cstheme="minorHAnsi"/>
        </w:rPr>
        <w:t xml:space="preserve"> </w:t>
      </w:r>
      <w:r w:rsidR="002A6DEE">
        <w:rPr>
          <w:rFonts w:asciiTheme="minorHAnsi" w:eastAsia="Calibri" w:hAnsiTheme="minorHAnsi" w:cstheme="minorHAnsi"/>
        </w:rPr>
        <w:t xml:space="preserve">E proprio quest’ultima tipologia </w:t>
      </w:r>
      <w:r w:rsidR="00CC6326">
        <w:rPr>
          <w:rFonts w:asciiTheme="minorHAnsi" w:eastAsia="Calibri" w:hAnsiTheme="minorHAnsi" w:cstheme="minorHAnsi"/>
        </w:rPr>
        <w:t xml:space="preserve">formativa sembra avere un maggiore impatto sulle aspettative di crescita delle aziende: </w:t>
      </w:r>
      <w:r w:rsidR="002A6DEE" w:rsidRPr="002A6DEE">
        <w:rPr>
          <w:rFonts w:asciiTheme="minorHAnsi" w:eastAsia="Calibri" w:hAnsiTheme="minorHAnsi" w:cstheme="minorHAnsi"/>
        </w:rPr>
        <w:t>il 31,8% delle imprese che fanno formazione manageriale prevede di</w:t>
      </w:r>
      <w:r w:rsidR="00CC6326">
        <w:rPr>
          <w:rFonts w:asciiTheme="minorHAnsi" w:eastAsia="Calibri" w:hAnsiTheme="minorHAnsi" w:cstheme="minorHAnsi"/>
        </w:rPr>
        <w:t xml:space="preserve"> </w:t>
      </w:r>
      <w:r w:rsidR="002A6DEE" w:rsidRPr="002A6DEE">
        <w:rPr>
          <w:rFonts w:asciiTheme="minorHAnsi" w:eastAsia="Calibri" w:hAnsiTheme="minorHAnsi" w:cstheme="minorHAnsi"/>
        </w:rPr>
        <w:t xml:space="preserve">superare i livelli </w:t>
      </w:r>
      <w:proofErr w:type="spellStart"/>
      <w:r w:rsidR="002A6DEE" w:rsidRPr="002A6DEE">
        <w:rPr>
          <w:rFonts w:asciiTheme="minorHAnsi" w:eastAsia="Calibri" w:hAnsiTheme="minorHAnsi" w:cstheme="minorHAnsi"/>
        </w:rPr>
        <w:t>pre</w:t>
      </w:r>
      <w:proofErr w:type="spellEnd"/>
      <w:r w:rsidR="002A6DEE" w:rsidRPr="002A6DEE">
        <w:rPr>
          <w:rFonts w:asciiTheme="minorHAnsi" w:eastAsia="Calibri" w:hAnsiTheme="minorHAnsi" w:cstheme="minorHAnsi"/>
        </w:rPr>
        <w:t>-Covid nel 2023, contro il 2</w:t>
      </w:r>
      <w:r w:rsidR="00804DCE">
        <w:rPr>
          <w:rFonts w:asciiTheme="minorHAnsi" w:eastAsia="Calibri" w:hAnsiTheme="minorHAnsi" w:cstheme="minorHAnsi"/>
        </w:rPr>
        <w:t xml:space="preserve">2,2% </w:t>
      </w:r>
      <w:r w:rsidR="002A6DEE" w:rsidRPr="002A6DEE">
        <w:rPr>
          <w:rFonts w:asciiTheme="minorHAnsi" w:eastAsia="Calibri" w:hAnsiTheme="minorHAnsi" w:cstheme="minorHAnsi"/>
        </w:rPr>
        <w:t xml:space="preserve">di chi </w:t>
      </w:r>
      <w:r w:rsidR="00804DCE">
        <w:rPr>
          <w:rFonts w:asciiTheme="minorHAnsi" w:eastAsia="Calibri" w:hAnsiTheme="minorHAnsi" w:cstheme="minorHAnsi"/>
        </w:rPr>
        <w:t xml:space="preserve">non la </w:t>
      </w:r>
      <w:r w:rsidR="002A6DEE" w:rsidRPr="002A6DEE">
        <w:rPr>
          <w:rFonts w:asciiTheme="minorHAnsi" w:eastAsia="Calibri" w:hAnsiTheme="minorHAnsi" w:cstheme="minorHAnsi"/>
        </w:rPr>
        <w:t>sceglie</w:t>
      </w:r>
      <w:r w:rsidR="00804DCE">
        <w:rPr>
          <w:rFonts w:asciiTheme="minorHAnsi" w:eastAsia="Calibri" w:hAnsiTheme="minorHAnsi" w:cstheme="minorHAnsi"/>
        </w:rPr>
        <w:t>.</w:t>
      </w:r>
    </w:p>
    <w:p w14:paraId="10969A56" w14:textId="77777777" w:rsidR="00AD17C1" w:rsidRDefault="00AD17C1" w:rsidP="00014266">
      <w:pPr>
        <w:jc w:val="both"/>
      </w:pPr>
    </w:p>
    <w:p w14:paraId="7E88F97D" w14:textId="0C0BDEF4" w:rsidR="00BD730E" w:rsidRPr="00BD730E" w:rsidRDefault="00BD730E" w:rsidP="00014266">
      <w:pPr>
        <w:jc w:val="both"/>
        <w:rPr>
          <w:rFonts w:asciiTheme="minorHAnsi" w:eastAsia="Calibri" w:hAnsiTheme="minorHAnsi" w:cstheme="minorHAnsi"/>
          <w:b/>
          <w:bCs/>
        </w:rPr>
      </w:pPr>
      <w:r w:rsidRPr="00BD730E">
        <w:rPr>
          <w:rFonts w:asciiTheme="minorHAnsi" w:eastAsia="Calibri" w:hAnsiTheme="minorHAnsi" w:cstheme="minorHAnsi"/>
          <w:b/>
          <w:bCs/>
        </w:rPr>
        <w:t xml:space="preserve">Effetto </w:t>
      </w:r>
      <w:proofErr w:type="spellStart"/>
      <w:r w:rsidRPr="00BD730E">
        <w:rPr>
          <w:rFonts w:asciiTheme="minorHAnsi" w:eastAsia="Calibri" w:hAnsiTheme="minorHAnsi" w:cstheme="minorHAnsi"/>
          <w:b/>
          <w:bCs/>
        </w:rPr>
        <w:t>Pnrr</w:t>
      </w:r>
      <w:proofErr w:type="spellEnd"/>
      <w:r w:rsidRPr="00BD730E">
        <w:rPr>
          <w:rFonts w:asciiTheme="minorHAnsi" w:eastAsia="Calibri" w:hAnsiTheme="minorHAnsi" w:cstheme="minorHAnsi"/>
          <w:b/>
          <w:bCs/>
        </w:rPr>
        <w:t xml:space="preserve">, </w:t>
      </w:r>
      <w:r>
        <w:rPr>
          <w:rFonts w:asciiTheme="minorHAnsi" w:eastAsia="Calibri" w:hAnsiTheme="minorHAnsi" w:cstheme="minorHAnsi"/>
          <w:b/>
          <w:bCs/>
        </w:rPr>
        <w:t xml:space="preserve">1 </w:t>
      </w:r>
      <w:r w:rsidRPr="00BD730E">
        <w:rPr>
          <w:rFonts w:asciiTheme="minorHAnsi" w:eastAsia="Calibri" w:hAnsiTheme="minorHAnsi" w:cstheme="minorHAnsi"/>
          <w:b/>
          <w:bCs/>
        </w:rPr>
        <w:t xml:space="preserve">impresa su </w:t>
      </w:r>
      <w:r>
        <w:rPr>
          <w:rFonts w:asciiTheme="minorHAnsi" w:eastAsia="Calibri" w:hAnsiTheme="minorHAnsi" w:cstheme="minorHAnsi"/>
          <w:b/>
          <w:bCs/>
        </w:rPr>
        <w:t>3</w:t>
      </w:r>
      <w:r w:rsidRPr="00BD730E">
        <w:rPr>
          <w:rFonts w:asciiTheme="minorHAnsi" w:eastAsia="Calibri" w:hAnsiTheme="minorHAnsi" w:cstheme="minorHAnsi"/>
          <w:b/>
          <w:bCs/>
        </w:rPr>
        <w:t xml:space="preserve"> che investirà in formazione lo farà per la prima volta </w:t>
      </w:r>
    </w:p>
    <w:p w14:paraId="13711FBF" w14:textId="6A4F1B18" w:rsidR="00771ECC" w:rsidRPr="00682F90" w:rsidRDefault="006621C2" w:rsidP="00014266">
      <w:pPr>
        <w:jc w:val="both"/>
        <w:rPr>
          <w:rFonts w:asciiTheme="minorHAnsi" w:eastAsia="Calibri" w:hAnsiTheme="minorHAnsi" w:cstheme="minorHAnsi"/>
        </w:rPr>
      </w:pPr>
      <w:r w:rsidRPr="00682F90">
        <w:rPr>
          <w:rFonts w:asciiTheme="minorHAnsi" w:eastAsia="Calibri" w:hAnsiTheme="minorHAnsi" w:cstheme="minorHAnsi"/>
        </w:rPr>
        <w:t>Ancora p</w:t>
      </w:r>
      <w:r w:rsidR="00017F49" w:rsidRPr="00682F90">
        <w:rPr>
          <w:rFonts w:asciiTheme="minorHAnsi" w:eastAsia="Calibri" w:hAnsiTheme="minorHAnsi" w:cstheme="minorHAnsi"/>
        </w:rPr>
        <w:t>iù elevata</w:t>
      </w:r>
      <w:r w:rsidR="002C3D79" w:rsidRPr="00682F90">
        <w:rPr>
          <w:rFonts w:asciiTheme="minorHAnsi" w:eastAsia="Calibri" w:hAnsiTheme="minorHAnsi" w:cstheme="minorHAnsi"/>
        </w:rPr>
        <w:t xml:space="preserve"> </w:t>
      </w:r>
      <w:r w:rsidRPr="00682F90">
        <w:rPr>
          <w:rFonts w:asciiTheme="minorHAnsi" w:eastAsia="Calibri" w:hAnsiTheme="minorHAnsi" w:cstheme="minorHAnsi"/>
        </w:rPr>
        <w:t xml:space="preserve">appare </w:t>
      </w:r>
      <w:r w:rsidR="002C3D79" w:rsidRPr="00682F90">
        <w:rPr>
          <w:rFonts w:asciiTheme="minorHAnsi" w:eastAsia="Calibri" w:hAnsiTheme="minorHAnsi" w:cstheme="minorHAnsi"/>
        </w:rPr>
        <w:t>nel complesso</w:t>
      </w:r>
      <w:r w:rsidR="00017F49" w:rsidRPr="00682F90">
        <w:rPr>
          <w:rFonts w:asciiTheme="minorHAnsi" w:eastAsia="Calibri" w:hAnsiTheme="minorHAnsi" w:cstheme="minorHAnsi"/>
        </w:rPr>
        <w:t xml:space="preserve"> la propensione ad </w:t>
      </w:r>
      <w:r w:rsidR="006B5B87" w:rsidRPr="00682F90">
        <w:rPr>
          <w:rFonts w:asciiTheme="minorHAnsi" w:eastAsia="Calibri" w:hAnsiTheme="minorHAnsi" w:cstheme="minorHAnsi"/>
        </w:rPr>
        <w:t>effettuare investimenti formativi</w:t>
      </w:r>
      <w:r w:rsidR="008A37BF" w:rsidRPr="00682F90">
        <w:rPr>
          <w:rFonts w:asciiTheme="minorHAnsi" w:eastAsia="Calibri" w:hAnsiTheme="minorHAnsi" w:cstheme="minorHAnsi"/>
        </w:rPr>
        <w:t xml:space="preserve">, nel triennio considerato, </w:t>
      </w:r>
      <w:r w:rsidR="006B5B87" w:rsidRPr="00682F90">
        <w:rPr>
          <w:rFonts w:asciiTheme="minorHAnsi" w:eastAsia="Calibri" w:hAnsiTheme="minorHAnsi" w:cstheme="minorHAnsi"/>
        </w:rPr>
        <w:t>da parte di quelle</w:t>
      </w:r>
      <w:r w:rsidR="00017F49" w:rsidRPr="00682F90">
        <w:rPr>
          <w:rFonts w:asciiTheme="minorHAnsi" w:eastAsia="Calibri" w:hAnsiTheme="minorHAnsi" w:cstheme="minorHAnsi"/>
        </w:rPr>
        <w:t xml:space="preserve"> imprese </w:t>
      </w:r>
      <w:r w:rsidR="006B5B87" w:rsidRPr="00682F90">
        <w:rPr>
          <w:rFonts w:asciiTheme="minorHAnsi" w:eastAsia="Calibri" w:hAnsiTheme="minorHAnsi" w:cstheme="minorHAnsi"/>
        </w:rPr>
        <w:t xml:space="preserve">che </w:t>
      </w:r>
      <w:r w:rsidR="00017F49" w:rsidRPr="00682F90">
        <w:rPr>
          <w:rFonts w:asciiTheme="minorHAnsi" w:eastAsia="Calibri" w:hAnsiTheme="minorHAnsi" w:cstheme="minorHAnsi"/>
        </w:rPr>
        <w:t xml:space="preserve">si sono </w:t>
      </w:r>
      <w:r w:rsidR="00BE06B8" w:rsidRPr="00682F90">
        <w:rPr>
          <w:rFonts w:asciiTheme="minorHAnsi" w:eastAsia="Calibri" w:hAnsiTheme="minorHAnsi" w:cstheme="minorHAnsi"/>
        </w:rPr>
        <w:t xml:space="preserve">già </w:t>
      </w:r>
      <w:r w:rsidR="00017F49" w:rsidRPr="009C0A8C">
        <w:rPr>
          <w:rFonts w:asciiTheme="minorHAnsi" w:eastAsia="Calibri" w:hAnsiTheme="minorHAnsi" w:cstheme="minorHAnsi"/>
        </w:rPr>
        <w:t xml:space="preserve">attivate </w:t>
      </w:r>
      <w:r w:rsidR="007D252A" w:rsidRPr="009C0A8C">
        <w:rPr>
          <w:rFonts w:asciiTheme="minorHAnsi" w:eastAsia="Calibri" w:hAnsiTheme="minorHAnsi" w:cstheme="minorHAnsi"/>
        </w:rPr>
        <w:t>nel 2022</w:t>
      </w:r>
      <w:r w:rsidRPr="009C0A8C">
        <w:rPr>
          <w:rFonts w:asciiTheme="minorHAnsi" w:eastAsia="Calibri" w:hAnsiTheme="minorHAnsi" w:cstheme="minorHAnsi"/>
        </w:rPr>
        <w:t xml:space="preserve"> </w:t>
      </w:r>
      <w:r w:rsidR="00017F49" w:rsidRPr="009C0A8C">
        <w:rPr>
          <w:rFonts w:asciiTheme="minorHAnsi" w:eastAsia="Calibri" w:hAnsiTheme="minorHAnsi" w:cstheme="minorHAnsi"/>
        </w:rPr>
        <w:t>per utilizzare le risorse del P</w:t>
      </w:r>
      <w:r w:rsidR="008A37BF" w:rsidRPr="009C0A8C">
        <w:rPr>
          <w:rFonts w:asciiTheme="minorHAnsi" w:eastAsia="Calibri" w:hAnsiTheme="minorHAnsi" w:cstheme="minorHAnsi"/>
        </w:rPr>
        <w:t>iano nazionale di ripresa e resilienza: l’</w:t>
      </w:r>
      <w:r w:rsidR="00017F49" w:rsidRPr="009C0A8C">
        <w:rPr>
          <w:rFonts w:asciiTheme="minorHAnsi" w:eastAsia="Calibri" w:hAnsiTheme="minorHAnsi" w:cstheme="minorHAnsi"/>
        </w:rPr>
        <w:t>89,4%</w:t>
      </w:r>
      <w:r w:rsidRPr="009C0A8C">
        <w:rPr>
          <w:rFonts w:asciiTheme="minorHAnsi" w:eastAsia="Calibri" w:hAnsiTheme="minorHAnsi" w:cstheme="minorHAnsi"/>
        </w:rPr>
        <w:t xml:space="preserve"> sta puntando tra il 2022 e il 2024 a formare le proprie risorse umane per sfruttare al meglio i vantaggi del </w:t>
      </w:r>
      <w:proofErr w:type="spellStart"/>
      <w:r w:rsidRPr="009C0A8C">
        <w:rPr>
          <w:rFonts w:asciiTheme="minorHAnsi" w:eastAsia="Calibri" w:hAnsiTheme="minorHAnsi" w:cstheme="minorHAnsi"/>
        </w:rPr>
        <w:t>Pnrr</w:t>
      </w:r>
      <w:proofErr w:type="spellEnd"/>
      <w:r w:rsidR="00BE06B8" w:rsidRPr="009C0A8C">
        <w:rPr>
          <w:rFonts w:asciiTheme="minorHAnsi" w:eastAsia="Calibri" w:hAnsiTheme="minorHAnsi" w:cstheme="minorHAnsi"/>
        </w:rPr>
        <w:t>.</w:t>
      </w:r>
      <w:r w:rsidR="006B5B87" w:rsidRPr="009C0A8C">
        <w:rPr>
          <w:rFonts w:asciiTheme="minorHAnsi" w:eastAsia="Calibri" w:hAnsiTheme="minorHAnsi" w:cstheme="minorHAnsi"/>
        </w:rPr>
        <w:t xml:space="preserve"> </w:t>
      </w:r>
      <w:r w:rsidR="008A37BF" w:rsidRPr="009C0A8C">
        <w:rPr>
          <w:rFonts w:asciiTheme="minorHAnsi" w:eastAsia="Calibri" w:hAnsiTheme="minorHAnsi" w:cstheme="minorHAnsi"/>
        </w:rPr>
        <w:t>E ben il 3</w:t>
      </w:r>
      <w:r w:rsidR="00863978" w:rsidRPr="009C0A8C">
        <w:rPr>
          <w:rFonts w:asciiTheme="minorHAnsi" w:eastAsia="Calibri" w:hAnsiTheme="minorHAnsi" w:cstheme="minorHAnsi"/>
        </w:rPr>
        <w:t>7,6</w:t>
      </w:r>
      <w:r w:rsidR="008A37BF" w:rsidRPr="009C0A8C">
        <w:rPr>
          <w:rFonts w:asciiTheme="minorHAnsi" w:eastAsia="Calibri" w:hAnsiTheme="minorHAnsi" w:cstheme="minorHAnsi"/>
        </w:rPr>
        <w:t xml:space="preserve">% </w:t>
      </w:r>
      <w:r w:rsidR="002C3D79" w:rsidRPr="009C0A8C">
        <w:rPr>
          <w:rFonts w:asciiTheme="minorHAnsi" w:eastAsia="Calibri" w:hAnsiTheme="minorHAnsi" w:cstheme="minorHAnsi"/>
        </w:rPr>
        <w:t>d</w:t>
      </w:r>
      <w:r w:rsidRPr="009C0A8C">
        <w:rPr>
          <w:rFonts w:asciiTheme="minorHAnsi" w:eastAsia="Calibri" w:hAnsiTheme="minorHAnsi" w:cstheme="minorHAnsi"/>
        </w:rPr>
        <w:t xml:space="preserve">i queste </w:t>
      </w:r>
      <w:r w:rsidR="008A37BF" w:rsidRPr="009C0A8C">
        <w:rPr>
          <w:rFonts w:asciiTheme="minorHAnsi" w:eastAsia="Calibri" w:hAnsiTheme="minorHAnsi" w:cstheme="minorHAnsi"/>
        </w:rPr>
        <w:t xml:space="preserve">aziende investirà </w:t>
      </w:r>
      <w:r w:rsidR="002C3D79" w:rsidRPr="009C0A8C">
        <w:rPr>
          <w:rFonts w:asciiTheme="minorHAnsi" w:eastAsia="Calibri" w:hAnsiTheme="minorHAnsi" w:cstheme="minorHAnsi"/>
        </w:rPr>
        <w:t xml:space="preserve">in formazione </w:t>
      </w:r>
      <w:r w:rsidR="008A37BF" w:rsidRPr="009C0A8C">
        <w:rPr>
          <w:rFonts w:asciiTheme="minorHAnsi" w:eastAsia="Calibri" w:hAnsiTheme="minorHAnsi" w:cstheme="minorHAnsi"/>
        </w:rPr>
        <w:t>per la prima volta</w:t>
      </w:r>
      <w:r w:rsidR="00863978" w:rsidRPr="009C0A8C">
        <w:rPr>
          <w:rFonts w:asciiTheme="minorHAnsi" w:eastAsia="Calibri" w:hAnsiTheme="minorHAnsi" w:cstheme="minorHAnsi"/>
        </w:rPr>
        <w:t>,</w:t>
      </w:r>
      <w:r w:rsidR="008A37BF" w:rsidRPr="009C0A8C">
        <w:rPr>
          <w:rFonts w:asciiTheme="minorHAnsi" w:eastAsia="Calibri" w:hAnsiTheme="minorHAnsi" w:cstheme="minorHAnsi"/>
        </w:rPr>
        <w:t xml:space="preserve"> </w:t>
      </w:r>
      <w:r w:rsidR="00863978" w:rsidRPr="009C0A8C">
        <w:rPr>
          <w:rFonts w:asciiTheme="minorHAnsi" w:eastAsia="Calibri" w:hAnsiTheme="minorHAnsi" w:cstheme="minorHAnsi"/>
        </w:rPr>
        <w:t xml:space="preserve">una </w:t>
      </w:r>
      <w:r w:rsidR="00E21869" w:rsidRPr="009C0A8C">
        <w:rPr>
          <w:rFonts w:asciiTheme="minorHAnsi" w:eastAsia="Calibri" w:hAnsiTheme="minorHAnsi" w:cstheme="minorHAnsi"/>
        </w:rPr>
        <w:t xml:space="preserve">quota </w:t>
      </w:r>
      <w:r w:rsidR="00863978" w:rsidRPr="009C0A8C">
        <w:rPr>
          <w:rFonts w:asciiTheme="minorHAnsi" w:eastAsia="Calibri" w:hAnsiTheme="minorHAnsi" w:cstheme="minorHAnsi"/>
        </w:rPr>
        <w:t xml:space="preserve">che </w:t>
      </w:r>
      <w:r w:rsidR="00E21869" w:rsidRPr="009C0A8C">
        <w:rPr>
          <w:rFonts w:asciiTheme="minorHAnsi" w:eastAsia="Calibri" w:hAnsiTheme="minorHAnsi" w:cstheme="minorHAnsi"/>
        </w:rPr>
        <w:t xml:space="preserve">scende a </w:t>
      </w:r>
      <w:r w:rsidRPr="009C0A8C">
        <w:rPr>
          <w:rFonts w:asciiTheme="minorHAnsi" w:eastAsia="Calibri" w:hAnsiTheme="minorHAnsi" w:cstheme="minorHAnsi"/>
        </w:rPr>
        <w:t>quasi il</w:t>
      </w:r>
      <w:r w:rsidR="00E21869" w:rsidRPr="009C0A8C">
        <w:rPr>
          <w:rFonts w:asciiTheme="minorHAnsi" w:eastAsia="Calibri" w:hAnsiTheme="minorHAnsi" w:cstheme="minorHAnsi"/>
        </w:rPr>
        <w:t xml:space="preserve"> 20% per quelle imprese che non </w:t>
      </w:r>
      <w:r w:rsidR="00195A05" w:rsidRPr="009C0A8C">
        <w:rPr>
          <w:rFonts w:asciiTheme="minorHAnsi" w:eastAsia="Calibri" w:hAnsiTheme="minorHAnsi" w:cstheme="minorHAnsi"/>
        </w:rPr>
        <w:t xml:space="preserve">si </w:t>
      </w:r>
      <w:r w:rsidR="007D252A" w:rsidRPr="009C0A8C">
        <w:rPr>
          <w:rFonts w:asciiTheme="minorHAnsi" w:eastAsia="Calibri" w:hAnsiTheme="minorHAnsi" w:cstheme="minorHAnsi"/>
        </w:rPr>
        <w:t>sono attivate</w:t>
      </w:r>
      <w:r w:rsidRPr="009C0A8C">
        <w:rPr>
          <w:rFonts w:asciiTheme="minorHAnsi" w:eastAsia="Calibri" w:hAnsiTheme="minorHAnsi" w:cstheme="minorHAnsi"/>
        </w:rPr>
        <w:t xml:space="preserve"> </w:t>
      </w:r>
      <w:r w:rsidR="00431F85" w:rsidRPr="009C0A8C">
        <w:rPr>
          <w:rFonts w:asciiTheme="minorHAnsi" w:eastAsia="Calibri" w:hAnsiTheme="minorHAnsi" w:cstheme="minorHAnsi"/>
        </w:rPr>
        <w:t>lo scorso anno</w:t>
      </w:r>
      <w:r w:rsidR="00232983" w:rsidRPr="009C0A8C">
        <w:rPr>
          <w:rFonts w:asciiTheme="minorHAnsi" w:eastAsia="Calibri" w:hAnsiTheme="minorHAnsi" w:cstheme="minorHAnsi"/>
        </w:rPr>
        <w:t xml:space="preserve"> </w:t>
      </w:r>
      <w:r w:rsidR="00195A05" w:rsidRPr="009C0A8C">
        <w:rPr>
          <w:rFonts w:asciiTheme="minorHAnsi" w:eastAsia="Calibri" w:hAnsiTheme="minorHAnsi" w:cstheme="minorHAnsi"/>
        </w:rPr>
        <w:t>sul</w:t>
      </w:r>
      <w:r w:rsidR="00E21869" w:rsidRPr="009C0A8C">
        <w:rPr>
          <w:rFonts w:asciiTheme="minorHAnsi" w:eastAsia="Calibri" w:hAnsiTheme="minorHAnsi" w:cstheme="minorHAnsi"/>
        </w:rPr>
        <w:t xml:space="preserve"> PNRR.</w:t>
      </w:r>
    </w:p>
    <w:p w14:paraId="5ADF6759" w14:textId="1747F3AF" w:rsidR="00A1607A" w:rsidRDefault="00A1607A" w:rsidP="005536ED">
      <w:pPr>
        <w:rPr>
          <w:rFonts w:asciiTheme="minorHAnsi" w:eastAsia="Calibri" w:hAnsiTheme="minorHAnsi" w:cstheme="minorHAnsi"/>
        </w:rPr>
      </w:pPr>
    </w:p>
    <w:p w14:paraId="3E5C2E35" w14:textId="585ED1DC" w:rsidR="007D252A" w:rsidRPr="00232983" w:rsidRDefault="00232983" w:rsidP="005A3541">
      <w:pPr>
        <w:jc w:val="center"/>
        <w:rPr>
          <w:b/>
          <w:bCs/>
        </w:rPr>
      </w:pPr>
      <w:r>
        <w:rPr>
          <w:b/>
          <w:bCs/>
        </w:rPr>
        <w:t xml:space="preserve">Imprese che </w:t>
      </w:r>
      <w:r w:rsidR="009C0A8C">
        <w:rPr>
          <w:b/>
          <w:bCs/>
        </w:rPr>
        <w:t>stanno realizzando</w:t>
      </w:r>
      <w:r>
        <w:rPr>
          <w:b/>
          <w:bCs/>
        </w:rPr>
        <w:t xml:space="preserve"> attività formative </w:t>
      </w:r>
      <w:r w:rsidR="00804DCE">
        <w:rPr>
          <w:b/>
          <w:bCs/>
        </w:rPr>
        <w:t>negli anni</w:t>
      </w:r>
      <w:r w:rsidR="009C0A8C">
        <w:rPr>
          <w:b/>
          <w:bCs/>
        </w:rPr>
        <w:t xml:space="preserve"> 2022 </w:t>
      </w:r>
      <w:r w:rsidR="00804DCE">
        <w:rPr>
          <w:b/>
          <w:bCs/>
        </w:rPr>
        <w:t>-</w:t>
      </w:r>
      <w:r w:rsidR="009C0A8C">
        <w:rPr>
          <w:b/>
          <w:bCs/>
        </w:rPr>
        <w:t xml:space="preserve"> </w:t>
      </w:r>
      <w:r>
        <w:rPr>
          <w:b/>
          <w:bCs/>
        </w:rPr>
        <w:t>2024</w:t>
      </w:r>
    </w:p>
    <w:p w14:paraId="0F539557" w14:textId="2F9DE4A4" w:rsidR="00EA43A6" w:rsidRDefault="00A5381A" w:rsidP="00232983">
      <w:pPr>
        <w:jc w:val="center"/>
        <w:rPr>
          <w:rFonts w:asciiTheme="minorHAnsi" w:eastAsia="Calibri" w:hAnsiTheme="minorHAnsi" w:cstheme="minorHAnsi"/>
        </w:rPr>
      </w:pPr>
      <w:r>
        <w:rPr>
          <w:noProof/>
        </w:rPr>
        <w:drawing>
          <wp:inline distT="0" distB="0" distL="0" distR="0" wp14:anchorId="57593042" wp14:editId="274E3EFC">
            <wp:extent cx="4229100" cy="2095500"/>
            <wp:effectExtent l="0" t="0" r="0" b="0"/>
            <wp:docPr id="1" name="Grafico 1">
              <a:extLst xmlns:a="http://schemas.openxmlformats.org/drawingml/2006/main">
                <a:ext uri="{FF2B5EF4-FFF2-40B4-BE49-F238E27FC236}">
                  <a16:creationId xmlns:a16="http://schemas.microsoft.com/office/drawing/2014/main" id="{720661D2-F91B-3FAD-C7AC-EC57FB679EE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3F850A0" w14:textId="7D0FEEDB" w:rsidR="00232983" w:rsidRDefault="00232983" w:rsidP="00232983">
      <w:pPr>
        <w:spacing w:after="240"/>
        <w:rPr>
          <w:i/>
          <w:iCs/>
          <w:sz w:val="16"/>
          <w:szCs w:val="16"/>
        </w:rPr>
      </w:pPr>
      <w:r w:rsidRPr="00212705">
        <w:rPr>
          <w:i/>
          <w:iCs/>
          <w:sz w:val="16"/>
          <w:szCs w:val="16"/>
        </w:rPr>
        <w:t xml:space="preserve">Fonte: </w:t>
      </w:r>
      <w:r w:rsidR="00E53642">
        <w:rPr>
          <w:i/>
          <w:iCs/>
          <w:sz w:val="16"/>
          <w:szCs w:val="16"/>
        </w:rPr>
        <w:t>indagine</w:t>
      </w:r>
      <w:r w:rsidRPr="00212705">
        <w:rPr>
          <w:i/>
          <w:iCs/>
          <w:sz w:val="16"/>
          <w:szCs w:val="16"/>
        </w:rPr>
        <w:t xml:space="preserve"> Centro Studi Tagliacarne</w:t>
      </w:r>
    </w:p>
    <w:p w14:paraId="528FAFDA" w14:textId="77777777" w:rsidR="005A3541" w:rsidRDefault="00682F90" w:rsidP="005A3541">
      <w:pPr>
        <w:jc w:val="center"/>
        <w:rPr>
          <w:b/>
          <w:bCs/>
        </w:rPr>
      </w:pPr>
      <w:r w:rsidRPr="00863978">
        <w:rPr>
          <w:b/>
          <w:bCs/>
        </w:rPr>
        <w:t xml:space="preserve">Tipologie di attività formative pianificate dalle imprese tra il 2022 e il 2024 </w:t>
      </w:r>
    </w:p>
    <w:p w14:paraId="0D6E7061" w14:textId="3EFEDDCC" w:rsidR="00682F90" w:rsidRPr="00A02A56" w:rsidRDefault="00A02A56" w:rsidP="005A3541">
      <w:pPr>
        <w:jc w:val="center"/>
      </w:pPr>
      <w:r>
        <w:rPr>
          <w:i/>
          <w:iCs/>
          <w:sz w:val="16"/>
          <w:szCs w:val="16"/>
        </w:rPr>
        <w:t>(risposte multiple)</w:t>
      </w:r>
    </w:p>
    <w:p w14:paraId="19B53BA4" w14:textId="500D8203" w:rsidR="00A02A56" w:rsidRDefault="00A5381A" w:rsidP="00A02A56">
      <w:pPr>
        <w:jc w:val="center"/>
        <w:rPr>
          <w:i/>
          <w:iCs/>
          <w:sz w:val="16"/>
          <w:szCs w:val="16"/>
        </w:rPr>
      </w:pPr>
      <w:r>
        <w:rPr>
          <w:noProof/>
        </w:rPr>
        <w:drawing>
          <wp:inline distT="0" distB="0" distL="0" distR="0" wp14:anchorId="314194DE" wp14:editId="0B2B0BE7">
            <wp:extent cx="4427220" cy="2042160"/>
            <wp:effectExtent l="0" t="0" r="11430" b="15240"/>
            <wp:docPr id="3" name="Grafico 3">
              <a:extLst xmlns:a="http://schemas.openxmlformats.org/drawingml/2006/main">
                <a:ext uri="{FF2B5EF4-FFF2-40B4-BE49-F238E27FC236}">
                  <a16:creationId xmlns:a16="http://schemas.microsoft.com/office/drawing/2014/main" id="{FF3516A3-16E4-108F-5792-084C5CAEAB3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96C4C6F" w14:textId="42773CD4" w:rsidR="00EA43A6" w:rsidRPr="00682F90" w:rsidRDefault="00A02A56" w:rsidP="00A02A56">
      <w:pPr>
        <w:spacing w:after="240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F</w:t>
      </w:r>
      <w:r w:rsidR="00EA43A6" w:rsidRPr="00212705">
        <w:rPr>
          <w:i/>
          <w:iCs/>
          <w:sz w:val="16"/>
          <w:szCs w:val="16"/>
        </w:rPr>
        <w:t xml:space="preserve">onte: </w:t>
      </w:r>
      <w:r w:rsidR="00E53642">
        <w:rPr>
          <w:i/>
          <w:iCs/>
          <w:sz w:val="16"/>
          <w:szCs w:val="16"/>
        </w:rPr>
        <w:t>indagine</w:t>
      </w:r>
      <w:r w:rsidR="00EA43A6" w:rsidRPr="00212705">
        <w:rPr>
          <w:i/>
          <w:iCs/>
          <w:sz w:val="16"/>
          <w:szCs w:val="16"/>
        </w:rPr>
        <w:t xml:space="preserve"> Centro Studi Tagliacarne</w:t>
      </w:r>
    </w:p>
    <w:sectPr w:rsidR="00EA43A6" w:rsidRPr="00682F90" w:rsidSect="00C7349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851" w:right="1559" w:bottom="709" w:left="1559" w:header="720" w:footer="0" w:gutter="0"/>
      <w:pgNumType w:start="1"/>
      <w:cols w:space="72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034AC" w14:textId="77777777" w:rsidR="00A02C12" w:rsidRDefault="00A02C12">
      <w:r>
        <w:separator/>
      </w:r>
    </w:p>
  </w:endnote>
  <w:endnote w:type="continuationSeparator" w:id="0">
    <w:p w14:paraId="35025F66" w14:textId="77777777" w:rsidR="00A02C12" w:rsidRDefault="00A02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sa">
    <w:altName w:val="Calibri"/>
    <w:charset w:val="00"/>
    <w:family w:val="auto"/>
    <w:pitch w:val="variable"/>
  </w:font>
  <w:font w:name="Rasa Light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D2356" w14:textId="27B7A6A3" w:rsidR="00766A11" w:rsidRDefault="00766A11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AA0363">
      <w:rPr>
        <w:noProof/>
      </w:rPr>
      <w:t>2</w:t>
    </w:r>
    <w:r>
      <w:fldChar w:fldCharType="end"/>
    </w:r>
  </w:p>
  <w:tbl>
    <w:tblPr>
      <w:tblW w:w="10485" w:type="dxa"/>
      <w:tblInd w:w="-575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7696"/>
      <w:gridCol w:w="621"/>
      <w:gridCol w:w="606"/>
      <w:gridCol w:w="494"/>
      <w:gridCol w:w="526"/>
      <w:gridCol w:w="542"/>
    </w:tblGrid>
    <w:tr w:rsidR="00FB276B" w:rsidRPr="00FB276B" w14:paraId="48140597" w14:textId="77777777" w:rsidTr="00677FBD">
      <w:tc>
        <w:tcPr>
          <w:tcW w:w="724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7727443" w14:textId="77777777" w:rsidR="00FB276B" w:rsidRPr="00FB276B" w:rsidRDefault="00FB276B" w:rsidP="00FB276B">
          <w:pPr>
            <w:tabs>
              <w:tab w:val="center" w:pos="4819"/>
              <w:tab w:val="right" w:pos="9638"/>
            </w:tabs>
            <w:rPr>
              <w:rFonts w:ascii="Rasa Light" w:eastAsia="Rasa Light" w:hAnsi="Rasa Light" w:cs="Rasa Light"/>
              <w:b/>
              <w:color w:val="071D49"/>
              <w:sz w:val="20"/>
              <w:szCs w:val="20"/>
              <w:lang w:val="it"/>
            </w:rPr>
          </w:pPr>
          <w:r w:rsidRPr="00FB276B">
            <w:rPr>
              <w:rFonts w:ascii="Rasa Light" w:eastAsia="Rasa Light" w:hAnsi="Rasa Light" w:cs="Rasa Light"/>
              <w:b/>
              <w:color w:val="071D49"/>
              <w:sz w:val="20"/>
              <w:szCs w:val="20"/>
              <w:lang w:val="it"/>
            </w:rPr>
            <w:t>Per ulteriori informazioni:</w:t>
          </w:r>
        </w:p>
        <w:p w14:paraId="5CE31464" w14:textId="77777777" w:rsidR="00FB276B" w:rsidRPr="00FB276B" w:rsidRDefault="00FB276B" w:rsidP="00FB276B">
          <w:pPr>
            <w:tabs>
              <w:tab w:val="center" w:pos="4819"/>
              <w:tab w:val="right" w:pos="9638"/>
            </w:tabs>
            <w:rPr>
              <w:rFonts w:ascii="Rasa Light" w:eastAsia="Rasa Light" w:hAnsi="Rasa Light" w:cs="Rasa Light"/>
              <w:color w:val="071D49"/>
              <w:sz w:val="20"/>
              <w:szCs w:val="20"/>
              <w:lang w:val="it"/>
            </w:rPr>
          </w:pPr>
          <w:r w:rsidRPr="00FB276B">
            <w:rPr>
              <w:rFonts w:ascii="Rasa Light" w:eastAsia="Rasa Light" w:hAnsi="Rasa Light" w:cs="Rasa Light"/>
              <w:color w:val="071D49"/>
              <w:sz w:val="20"/>
              <w:szCs w:val="20"/>
              <w:lang w:val="it"/>
            </w:rPr>
            <w:t xml:space="preserve">Responsabile ufficio stampa e comunicazione </w:t>
          </w:r>
        </w:p>
        <w:p w14:paraId="0E92294E" w14:textId="77777777" w:rsidR="00FB276B" w:rsidRPr="00FB276B" w:rsidRDefault="00FB276B" w:rsidP="00FB276B">
          <w:pPr>
            <w:widowControl w:val="0"/>
            <w:rPr>
              <w:rFonts w:ascii="Rasa Light" w:eastAsia="Rasa Light" w:hAnsi="Rasa Light" w:cs="Rasa Light"/>
              <w:color w:val="071D49"/>
              <w:sz w:val="20"/>
              <w:szCs w:val="20"/>
              <w:lang w:val="it"/>
            </w:rPr>
          </w:pPr>
          <w:r w:rsidRPr="00FB276B">
            <w:rPr>
              <w:rFonts w:ascii="Rasa Light" w:eastAsia="Rasa Light" w:hAnsi="Rasa Light" w:cs="Rasa Light"/>
              <w:color w:val="071D49"/>
              <w:sz w:val="20"/>
              <w:szCs w:val="20"/>
              <w:lang w:val="it"/>
            </w:rPr>
            <w:t xml:space="preserve">Loredana Capuozzo | </w:t>
          </w:r>
          <w:proofErr w:type="spellStart"/>
          <w:r w:rsidRPr="00FB276B">
            <w:rPr>
              <w:rFonts w:ascii="Rasa Light" w:eastAsia="Rasa Light" w:hAnsi="Rasa Light" w:cs="Rasa Light"/>
              <w:color w:val="071D49"/>
              <w:sz w:val="20"/>
              <w:szCs w:val="20"/>
              <w:lang w:val="it"/>
            </w:rPr>
            <w:t>cell</w:t>
          </w:r>
          <w:proofErr w:type="spellEnd"/>
          <w:r w:rsidRPr="00FB276B">
            <w:rPr>
              <w:rFonts w:ascii="Rasa Light" w:eastAsia="Rasa Light" w:hAnsi="Rasa Light" w:cs="Rasa Light"/>
              <w:color w:val="071D49"/>
              <w:sz w:val="20"/>
              <w:szCs w:val="20"/>
              <w:lang w:val="it"/>
            </w:rPr>
            <w:t xml:space="preserve">. 331.6098963 | </w:t>
          </w:r>
          <w:proofErr w:type="gramStart"/>
          <w:r w:rsidRPr="00FB276B">
            <w:rPr>
              <w:rFonts w:ascii="Rasa Light" w:eastAsia="Rasa Light" w:hAnsi="Rasa Light" w:cs="Rasa Light"/>
              <w:color w:val="071D49"/>
              <w:sz w:val="20"/>
              <w:szCs w:val="20"/>
              <w:lang w:val="it"/>
            </w:rPr>
            <w:t>email</w:t>
          </w:r>
          <w:proofErr w:type="gramEnd"/>
          <w:r w:rsidRPr="00FB276B">
            <w:rPr>
              <w:rFonts w:ascii="Rasa Light" w:eastAsia="Rasa Light" w:hAnsi="Rasa Light" w:cs="Rasa Light"/>
              <w:color w:val="071D49"/>
              <w:sz w:val="20"/>
              <w:szCs w:val="20"/>
              <w:lang w:val="it"/>
            </w:rPr>
            <w:t>: loredana.capuozzo@tagliacarne.it</w:t>
          </w:r>
        </w:p>
      </w:tc>
      <w:tc>
        <w:tcPr>
          <w:tcW w:w="58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8475B2C" w14:textId="77777777" w:rsidR="00FB276B" w:rsidRPr="00FB276B" w:rsidRDefault="00000000" w:rsidP="00FB276B">
          <w:pPr>
            <w:widowControl w:val="0"/>
            <w:jc w:val="center"/>
            <w:rPr>
              <w:rFonts w:ascii="Rasa Light" w:eastAsia="Rasa Light" w:hAnsi="Rasa Light" w:cs="Rasa Light"/>
              <w:color w:val="071D49"/>
              <w:sz w:val="20"/>
              <w:szCs w:val="20"/>
              <w:lang w:val="it"/>
            </w:rPr>
          </w:pPr>
          <w:hyperlink r:id="rId1">
            <w:r w:rsidR="00FB276B" w:rsidRPr="00FB276B">
              <w:rPr>
                <w:rFonts w:ascii="Rasa Light" w:eastAsia="Rasa Light" w:hAnsi="Rasa Light" w:cs="Rasa Light"/>
                <w:b/>
                <w:noProof/>
                <w:color w:val="1155CC"/>
                <w:sz w:val="20"/>
                <w:szCs w:val="20"/>
                <w:u w:val="single"/>
              </w:rPr>
              <w:drawing>
                <wp:inline distT="114300" distB="114300" distL="114300" distR="114300" wp14:anchorId="4327543D" wp14:editId="56D76E97">
                  <wp:extent cx="227965" cy="227965"/>
                  <wp:effectExtent l="0" t="0" r="0" b="0"/>
                  <wp:docPr id="398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965" cy="2279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hyperlink>
        </w:p>
      </w:tc>
      <w:tc>
        <w:tcPr>
          <w:tcW w:w="57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481658E" w14:textId="77777777" w:rsidR="00FB276B" w:rsidRPr="00FB276B" w:rsidRDefault="00000000" w:rsidP="00FB276B">
          <w:pPr>
            <w:widowControl w:val="0"/>
            <w:jc w:val="center"/>
            <w:rPr>
              <w:rFonts w:ascii="Rasa Light" w:eastAsia="Rasa Light" w:hAnsi="Rasa Light" w:cs="Rasa Light"/>
              <w:b/>
              <w:sz w:val="20"/>
              <w:szCs w:val="20"/>
              <w:lang w:val="it"/>
            </w:rPr>
          </w:pPr>
          <w:hyperlink r:id="rId3">
            <w:r w:rsidR="00FB276B" w:rsidRPr="00FB276B">
              <w:rPr>
                <w:rFonts w:ascii="Rasa Light" w:eastAsia="Rasa Light" w:hAnsi="Rasa Light" w:cs="Rasa Light"/>
                <w:b/>
                <w:noProof/>
                <w:color w:val="1155CC"/>
                <w:sz w:val="20"/>
                <w:szCs w:val="20"/>
                <w:u w:val="single"/>
              </w:rPr>
              <w:drawing>
                <wp:inline distT="114300" distB="114300" distL="114300" distR="114300" wp14:anchorId="21BA8D2B" wp14:editId="0CC67D32">
                  <wp:extent cx="199837" cy="199837"/>
                  <wp:effectExtent l="0" t="0" r="0" b="0"/>
                  <wp:docPr id="399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837" cy="19983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hyperlink>
        </w:p>
      </w:tc>
      <w:tc>
        <w:tcPr>
          <w:tcW w:w="46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3219F65" w14:textId="77777777" w:rsidR="00FB276B" w:rsidRPr="00FB276B" w:rsidRDefault="00000000" w:rsidP="00FB276B">
          <w:pPr>
            <w:widowControl w:val="0"/>
            <w:jc w:val="center"/>
            <w:rPr>
              <w:rFonts w:ascii="Rasa Light" w:eastAsia="Rasa Light" w:hAnsi="Rasa Light" w:cs="Rasa Light"/>
              <w:color w:val="071D49"/>
              <w:sz w:val="20"/>
              <w:szCs w:val="20"/>
              <w:lang w:val="it"/>
            </w:rPr>
          </w:pPr>
          <w:hyperlink r:id="rId5">
            <w:r w:rsidR="00FB276B" w:rsidRPr="00FB276B">
              <w:rPr>
                <w:rFonts w:ascii="Rasa Light" w:eastAsia="Rasa Light" w:hAnsi="Rasa Light" w:cs="Rasa Light"/>
                <w:b/>
                <w:noProof/>
                <w:color w:val="1155CC"/>
                <w:sz w:val="20"/>
                <w:szCs w:val="20"/>
                <w:u w:val="single"/>
              </w:rPr>
              <w:drawing>
                <wp:inline distT="114300" distB="114300" distL="114300" distR="114300" wp14:anchorId="35BDA116" wp14:editId="46D98C21">
                  <wp:extent cx="199837" cy="199837"/>
                  <wp:effectExtent l="0" t="0" r="0" b="0"/>
                  <wp:docPr id="400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837" cy="19983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hyperlink>
        </w:p>
      </w:tc>
      <w:tc>
        <w:tcPr>
          <w:tcW w:w="49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BECE957" w14:textId="77777777" w:rsidR="00FB276B" w:rsidRPr="00FB276B" w:rsidRDefault="00000000" w:rsidP="00FB276B">
          <w:pPr>
            <w:widowControl w:val="0"/>
            <w:jc w:val="center"/>
            <w:rPr>
              <w:rFonts w:ascii="Rasa Light" w:eastAsia="Rasa Light" w:hAnsi="Rasa Light" w:cs="Rasa Light"/>
              <w:color w:val="071D49"/>
              <w:sz w:val="20"/>
              <w:szCs w:val="20"/>
              <w:lang w:val="it"/>
            </w:rPr>
          </w:pPr>
          <w:hyperlink r:id="rId7">
            <w:r w:rsidR="00FB276B" w:rsidRPr="00FB276B">
              <w:rPr>
                <w:rFonts w:ascii="Rasa Light" w:eastAsia="Rasa Light" w:hAnsi="Rasa Light" w:cs="Rasa Light"/>
                <w:b/>
                <w:noProof/>
                <w:color w:val="1155CC"/>
                <w:sz w:val="20"/>
                <w:szCs w:val="20"/>
                <w:u w:val="single"/>
              </w:rPr>
              <w:drawing>
                <wp:inline distT="114300" distB="114300" distL="114300" distR="114300" wp14:anchorId="22E19E3D" wp14:editId="4480523E">
                  <wp:extent cx="194628" cy="200025"/>
                  <wp:effectExtent l="0" t="0" r="0" b="0"/>
                  <wp:docPr id="401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628" cy="200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hyperlink>
        </w:p>
      </w:tc>
      <w:tc>
        <w:tcPr>
          <w:tcW w:w="51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AC08DFC" w14:textId="77777777" w:rsidR="00FB276B" w:rsidRPr="00FB276B" w:rsidRDefault="00000000" w:rsidP="00FB276B">
          <w:pPr>
            <w:widowControl w:val="0"/>
            <w:jc w:val="center"/>
            <w:rPr>
              <w:rFonts w:ascii="Rasa Light" w:eastAsia="Rasa Light" w:hAnsi="Rasa Light" w:cs="Rasa Light"/>
              <w:color w:val="071D49"/>
              <w:sz w:val="20"/>
              <w:szCs w:val="20"/>
              <w:lang w:val="it"/>
            </w:rPr>
          </w:pPr>
          <w:hyperlink r:id="rId9">
            <w:r w:rsidR="00FB276B" w:rsidRPr="00FB276B">
              <w:rPr>
                <w:rFonts w:ascii="Rasa Light" w:eastAsia="Rasa Light" w:hAnsi="Rasa Light" w:cs="Rasa Light"/>
                <w:noProof/>
                <w:color w:val="1155CC"/>
                <w:sz w:val="20"/>
                <w:szCs w:val="20"/>
                <w:u w:val="single"/>
              </w:rPr>
              <w:drawing>
                <wp:inline distT="114300" distB="114300" distL="114300" distR="114300" wp14:anchorId="09DFE453" wp14:editId="6D4708C9">
                  <wp:extent cx="194628" cy="194628"/>
                  <wp:effectExtent l="0" t="0" r="0" b="0"/>
                  <wp:docPr id="40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628" cy="19462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hyperlink>
        </w:p>
      </w:tc>
    </w:tr>
  </w:tbl>
  <w:p w14:paraId="0A504BFC" w14:textId="2BFF8424" w:rsidR="002B498E" w:rsidRDefault="002B498E">
    <w:pPr>
      <w:pStyle w:val="LO-normal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819"/>
        <w:tab w:val="right" w:pos="9638"/>
      </w:tabs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FD7EB" w14:textId="1D8A11A1" w:rsidR="00766A11" w:rsidRDefault="00766A11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A0303F">
      <w:rPr>
        <w:noProof/>
      </w:rPr>
      <w:t>1</w:t>
    </w:r>
    <w:r>
      <w:fldChar w:fldCharType="end"/>
    </w:r>
  </w:p>
  <w:tbl>
    <w:tblPr>
      <w:tblW w:w="10485" w:type="dxa"/>
      <w:tblInd w:w="-575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259"/>
      <w:gridCol w:w="7079"/>
      <w:gridCol w:w="358"/>
      <w:gridCol w:w="303"/>
      <w:gridCol w:w="318"/>
      <w:gridCol w:w="326"/>
      <w:gridCol w:w="280"/>
      <w:gridCol w:w="411"/>
      <w:gridCol w:w="83"/>
      <w:gridCol w:w="526"/>
      <w:gridCol w:w="141"/>
      <w:gridCol w:w="401"/>
    </w:tblGrid>
    <w:tr w:rsidR="00FB276B" w14:paraId="6C3E47E7" w14:textId="77777777" w:rsidTr="00FB276B">
      <w:tc>
        <w:tcPr>
          <w:tcW w:w="7696" w:type="dxa"/>
          <w:gridSpan w:val="3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D94FE2A" w14:textId="77777777" w:rsidR="00FB276B" w:rsidRDefault="00FB276B" w:rsidP="00FB276B">
          <w:pPr>
            <w:tabs>
              <w:tab w:val="center" w:pos="4819"/>
              <w:tab w:val="right" w:pos="9638"/>
            </w:tabs>
            <w:rPr>
              <w:rFonts w:ascii="Rasa Light" w:eastAsia="Rasa Light" w:hAnsi="Rasa Light" w:cs="Rasa Light"/>
              <w:b/>
              <w:color w:val="071D49"/>
              <w:sz w:val="20"/>
              <w:szCs w:val="20"/>
            </w:rPr>
          </w:pPr>
          <w:r>
            <w:rPr>
              <w:rFonts w:ascii="Rasa Light" w:eastAsia="Rasa Light" w:hAnsi="Rasa Light" w:cs="Rasa Light"/>
              <w:b/>
              <w:color w:val="071D49"/>
              <w:sz w:val="20"/>
              <w:szCs w:val="20"/>
            </w:rPr>
            <w:t>Per ulteriori informazioni:</w:t>
          </w:r>
        </w:p>
        <w:p w14:paraId="27E7488F" w14:textId="77777777" w:rsidR="00FB276B" w:rsidRDefault="00FB276B" w:rsidP="00FB276B">
          <w:pPr>
            <w:tabs>
              <w:tab w:val="center" w:pos="4819"/>
              <w:tab w:val="right" w:pos="9638"/>
            </w:tabs>
            <w:rPr>
              <w:rFonts w:ascii="Rasa Light" w:eastAsia="Rasa Light" w:hAnsi="Rasa Light" w:cs="Rasa Light"/>
              <w:color w:val="071D49"/>
              <w:sz w:val="20"/>
              <w:szCs w:val="20"/>
            </w:rPr>
          </w:pPr>
          <w:r>
            <w:rPr>
              <w:rFonts w:ascii="Rasa Light" w:eastAsia="Rasa Light" w:hAnsi="Rasa Light" w:cs="Rasa Light"/>
              <w:color w:val="071D49"/>
              <w:sz w:val="20"/>
              <w:szCs w:val="20"/>
            </w:rPr>
            <w:t xml:space="preserve">Responsabile ufficio stampa e comunicazione </w:t>
          </w:r>
        </w:p>
        <w:p w14:paraId="6ED74B5F" w14:textId="77777777" w:rsidR="00FB276B" w:rsidRDefault="00FB276B" w:rsidP="00FB276B">
          <w:pPr>
            <w:widowControl w:val="0"/>
            <w:rPr>
              <w:rFonts w:ascii="Rasa Light" w:eastAsia="Rasa Light" w:hAnsi="Rasa Light" w:cs="Rasa Light"/>
              <w:color w:val="071D49"/>
              <w:sz w:val="20"/>
              <w:szCs w:val="20"/>
            </w:rPr>
          </w:pPr>
          <w:r>
            <w:rPr>
              <w:rFonts w:ascii="Rasa Light" w:eastAsia="Rasa Light" w:hAnsi="Rasa Light" w:cs="Rasa Light"/>
              <w:color w:val="071D49"/>
              <w:sz w:val="20"/>
              <w:szCs w:val="20"/>
            </w:rPr>
            <w:t xml:space="preserve">Loredana Capuozzo | </w:t>
          </w:r>
          <w:proofErr w:type="spellStart"/>
          <w:r>
            <w:rPr>
              <w:rFonts w:ascii="Rasa Light" w:eastAsia="Rasa Light" w:hAnsi="Rasa Light" w:cs="Rasa Light"/>
              <w:color w:val="071D49"/>
              <w:sz w:val="20"/>
              <w:szCs w:val="20"/>
            </w:rPr>
            <w:t>cell</w:t>
          </w:r>
          <w:proofErr w:type="spellEnd"/>
          <w:r>
            <w:rPr>
              <w:rFonts w:ascii="Rasa Light" w:eastAsia="Rasa Light" w:hAnsi="Rasa Light" w:cs="Rasa Light"/>
              <w:color w:val="071D49"/>
              <w:sz w:val="20"/>
              <w:szCs w:val="20"/>
            </w:rPr>
            <w:t xml:space="preserve">. 331.6098963 | </w:t>
          </w:r>
          <w:proofErr w:type="gramStart"/>
          <w:r>
            <w:rPr>
              <w:rFonts w:ascii="Rasa Light" w:eastAsia="Rasa Light" w:hAnsi="Rasa Light" w:cs="Rasa Light"/>
              <w:color w:val="071D49"/>
              <w:sz w:val="20"/>
              <w:szCs w:val="20"/>
            </w:rPr>
            <w:t>email</w:t>
          </w:r>
          <w:proofErr w:type="gramEnd"/>
          <w:r>
            <w:rPr>
              <w:rFonts w:ascii="Rasa Light" w:eastAsia="Rasa Light" w:hAnsi="Rasa Light" w:cs="Rasa Light"/>
              <w:color w:val="071D49"/>
              <w:sz w:val="20"/>
              <w:szCs w:val="20"/>
            </w:rPr>
            <w:t>: loredana.capuozzo@tagliacarne.it</w:t>
          </w:r>
        </w:p>
      </w:tc>
      <w:tc>
        <w:tcPr>
          <w:tcW w:w="621" w:type="dxa"/>
          <w:gridSpan w:val="2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47368E8" w14:textId="77777777" w:rsidR="00FB276B" w:rsidRDefault="00000000" w:rsidP="00FB276B">
          <w:pPr>
            <w:widowControl w:val="0"/>
            <w:jc w:val="center"/>
            <w:rPr>
              <w:rFonts w:ascii="Rasa Light" w:eastAsia="Rasa Light" w:hAnsi="Rasa Light" w:cs="Rasa Light"/>
              <w:color w:val="071D49"/>
              <w:sz w:val="20"/>
              <w:szCs w:val="20"/>
            </w:rPr>
          </w:pPr>
          <w:hyperlink r:id="rId1">
            <w:r w:rsidR="00FB276B">
              <w:rPr>
                <w:rFonts w:ascii="Rasa Light" w:eastAsia="Rasa Light" w:hAnsi="Rasa Light" w:cs="Rasa Light"/>
                <w:b/>
                <w:noProof/>
                <w:color w:val="1155CC"/>
                <w:sz w:val="20"/>
                <w:szCs w:val="20"/>
                <w:u w:val="single"/>
              </w:rPr>
              <w:drawing>
                <wp:inline distT="114300" distB="114300" distL="114300" distR="114300" wp14:anchorId="2C596659" wp14:editId="7CB840DD">
                  <wp:extent cx="227965" cy="227965"/>
                  <wp:effectExtent l="0" t="0" r="0" b="0"/>
                  <wp:docPr id="404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965" cy="2279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hyperlink>
        </w:p>
      </w:tc>
      <w:tc>
        <w:tcPr>
          <w:tcW w:w="606" w:type="dxa"/>
          <w:gridSpan w:val="2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A8C6D9C" w14:textId="77777777" w:rsidR="00FB276B" w:rsidRDefault="00000000" w:rsidP="00FB276B">
          <w:pPr>
            <w:widowControl w:val="0"/>
            <w:jc w:val="center"/>
            <w:rPr>
              <w:rFonts w:ascii="Rasa Light" w:eastAsia="Rasa Light" w:hAnsi="Rasa Light" w:cs="Rasa Light"/>
              <w:b/>
              <w:sz w:val="20"/>
              <w:szCs w:val="20"/>
            </w:rPr>
          </w:pPr>
          <w:hyperlink r:id="rId3">
            <w:r w:rsidR="00FB276B">
              <w:rPr>
                <w:rFonts w:ascii="Rasa Light" w:eastAsia="Rasa Light" w:hAnsi="Rasa Light" w:cs="Rasa Light"/>
                <w:b/>
                <w:noProof/>
                <w:color w:val="1155CC"/>
                <w:sz w:val="20"/>
                <w:szCs w:val="20"/>
                <w:u w:val="single"/>
              </w:rPr>
              <w:drawing>
                <wp:inline distT="114300" distB="114300" distL="114300" distR="114300" wp14:anchorId="439D6B00" wp14:editId="091EBDA3">
                  <wp:extent cx="199837" cy="199837"/>
                  <wp:effectExtent l="0" t="0" r="0" b="0"/>
                  <wp:docPr id="405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837" cy="19983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hyperlink>
        </w:p>
      </w:tc>
      <w:tc>
        <w:tcPr>
          <w:tcW w:w="494" w:type="dxa"/>
          <w:gridSpan w:val="2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855F801" w14:textId="77777777" w:rsidR="00FB276B" w:rsidRDefault="00000000" w:rsidP="00FB276B">
          <w:pPr>
            <w:widowControl w:val="0"/>
            <w:jc w:val="center"/>
            <w:rPr>
              <w:rFonts w:ascii="Rasa Light" w:eastAsia="Rasa Light" w:hAnsi="Rasa Light" w:cs="Rasa Light"/>
              <w:color w:val="071D49"/>
              <w:sz w:val="20"/>
              <w:szCs w:val="20"/>
            </w:rPr>
          </w:pPr>
          <w:hyperlink r:id="rId5">
            <w:r w:rsidR="00FB276B">
              <w:rPr>
                <w:rFonts w:ascii="Rasa Light" w:eastAsia="Rasa Light" w:hAnsi="Rasa Light" w:cs="Rasa Light"/>
                <w:b/>
                <w:noProof/>
                <w:color w:val="1155CC"/>
                <w:sz w:val="20"/>
                <w:szCs w:val="20"/>
                <w:u w:val="single"/>
              </w:rPr>
              <w:drawing>
                <wp:inline distT="114300" distB="114300" distL="114300" distR="114300" wp14:anchorId="7B5DD97F" wp14:editId="5A6DE1AF">
                  <wp:extent cx="199837" cy="199837"/>
                  <wp:effectExtent l="0" t="0" r="0" b="0"/>
                  <wp:docPr id="40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837" cy="19983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hyperlink>
        </w:p>
      </w:tc>
      <w:tc>
        <w:tcPr>
          <w:tcW w:w="526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517FB49" w14:textId="77777777" w:rsidR="00FB276B" w:rsidRDefault="00000000" w:rsidP="00FB276B">
          <w:pPr>
            <w:widowControl w:val="0"/>
            <w:jc w:val="center"/>
            <w:rPr>
              <w:rFonts w:ascii="Rasa Light" w:eastAsia="Rasa Light" w:hAnsi="Rasa Light" w:cs="Rasa Light"/>
              <w:color w:val="071D49"/>
              <w:sz w:val="20"/>
              <w:szCs w:val="20"/>
            </w:rPr>
          </w:pPr>
          <w:hyperlink r:id="rId7">
            <w:r w:rsidR="00FB276B">
              <w:rPr>
                <w:rFonts w:ascii="Rasa Light" w:eastAsia="Rasa Light" w:hAnsi="Rasa Light" w:cs="Rasa Light"/>
                <w:b/>
                <w:noProof/>
                <w:color w:val="1155CC"/>
                <w:sz w:val="20"/>
                <w:szCs w:val="20"/>
                <w:u w:val="single"/>
              </w:rPr>
              <w:drawing>
                <wp:inline distT="114300" distB="114300" distL="114300" distR="114300" wp14:anchorId="4477DCDA" wp14:editId="45606EB6">
                  <wp:extent cx="194628" cy="200025"/>
                  <wp:effectExtent l="0" t="0" r="0" b="0"/>
                  <wp:docPr id="407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628" cy="200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hyperlink>
        </w:p>
      </w:tc>
      <w:tc>
        <w:tcPr>
          <w:tcW w:w="542" w:type="dxa"/>
          <w:gridSpan w:val="2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40FC67C" w14:textId="77777777" w:rsidR="00FB276B" w:rsidRDefault="00000000" w:rsidP="00FB276B">
          <w:pPr>
            <w:widowControl w:val="0"/>
            <w:jc w:val="center"/>
            <w:rPr>
              <w:rFonts w:ascii="Rasa Light" w:eastAsia="Rasa Light" w:hAnsi="Rasa Light" w:cs="Rasa Light"/>
              <w:color w:val="071D49"/>
              <w:sz w:val="20"/>
              <w:szCs w:val="20"/>
            </w:rPr>
          </w:pPr>
          <w:hyperlink r:id="rId9">
            <w:r w:rsidR="00FB276B">
              <w:rPr>
                <w:rFonts w:ascii="Rasa Light" w:eastAsia="Rasa Light" w:hAnsi="Rasa Light" w:cs="Rasa Light"/>
                <w:noProof/>
                <w:color w:val="1155CC"/>
                <w:sz w:val="20"/>
                <w:szCs w:val="20"/>
                <w:u w:val="single"/>
              </w:rPr>
              <w:drawing>
                <wp:inline distT="114300" distB="114300" distL="114300" distR="114300" wp14:anchorId="1F841BF4" wp14:editId="2A311F55">
                  <wp:extent cx="194628" cy="194628"/>
                  <wp:effectExtent l="0" t="0" r="0" b="0"/>
                  <wp:docPr id="40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628" cy="19462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hyperlink>
        </w:p>
      </w:tc>
    </w:tr>
    <w:tr w:rsidR="00766A11" w14:paraId="7260B755" w14:textId="77777777" w:rsidTr="00FB276B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Ex>
      <w:trPr>
        <w:gridBefore w:val="1"/>
        <w:gridAfter w:val="1"/>
        <w:wBefore w:w="259" w:type="dxa"/>
        <w:wAfter w:w="401" w:type="dxa"/>
      </w:trPr>
      <w:tc>
        <w:tcPr>
          <w:tcW w:w="7079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</w:tcPr>
        <w:p w14:paraId="36EB674C" w14:textId="30134481" w:rsidR="00766A11" w:rsidRDefault="00766A11" w:rsidP="00766A11">
          <w:pPr>
            <w:pStyle w:val="LO-normal"/>
            <w:widowControl w:val="0"/>
            <w:tabs>
              <w:tab w:val="center" w:pos="4819"/>
              <w:tab w:val="right" w:pos="9638"/>
            </w:tabs>
            <w:jc w:val="left"/>
          </w:pPr>
        </w:p>
      </w:tc>
      <w:tc>
        <w:tcPr>
          <w:tcW w:w="661" w:type="dxa"/>
          <w:gridSpan w:val="2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</w:tcPr>
        <w:p w14:paraId="7FE695F0" w14:textId="470D74F3" w:rsidR="00766A11" w:rsidRDefault="00766A11" w:rsidP="00766A11">
          <w:pPr>
            <w:pStyle w:val="LO-normal"/>
            <w:widowControl w:val="0"/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pBdr>
            <w:jc w:val="center"/>
          </w:pPr>
        </w:p>
      </w:tc>
      <w:tc>
        <w:tcPr>
          <w:tcW w:w="644" w:type="dxa"/>
          <w:gridSpan w:val="2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</w:tcPr>
        <w:p w14:paraId="4C131564" w14:textId="0BBB7768" w:rsidR="00766A11" w:rsidRDefault="00766A11" w:rsidP="00766A11">
          <w:pPr>
            <w:pStyle w:val="LO-normal"/>
            <w:widowControl w:val="0"/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pBdr>
            <w:jc w:val="center"/>
          </w:pPr>
        </w:p>
      </w:tc>
      <w:tc>
        <w:tcPr>
          <w:tcW w:w="691" w:type="dxa"/>
          <w:gridSpan w:val="2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</w:tcPr>
        <w:p w14:paraId="13288B40" w14:textId="1CD81B56" w:rsidR="00766A11" w:rsidRDefault="00766A11" w:rsidP="00766A11">
          <w:pPr>
            <w:pStyle w:val="LO-normal"/>
            <w:widowControl w:val="0"/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pBdr>
            <w:jc w:val="center"/>
          </w:pPr>
        </w:p>
      </w:tc>
      <w:tc>
        <w:tcPr>
          <w:tcW w:w="750" w:type="dxa"/>
          <w:gridSpan w:val="3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</w:tcPr>
        <w:p w14:paraId="1572DBA3" w14:textId="43631C3D" w:rsidR="00766A11" w:rsidRDefault="00766A11" w:rsidP="00766A11">
          <w:pPr>
            <w:pStyle w:val="LO-normal"/>
            <w:widowControl w:val="0"/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pBdr>
            <w:jc w:val="center"/>
            <w:rPr>
              <w:rFonts w:ascii="Rasa Light" w:eastAsia="Rasa Light" w:hAnsi="Rasa Light" w:cs="Rasa Light"/>
              <w:color w:val="071D49"/>
              <w:sz w:val="20"/>
              <w:szCs w:val="20"/>
            </w:rPr>
          </w:pPr>
        </w:p>
      </w:tc>
    </w:tr>
  </w:tbl>
  <w:p w14:paraId="14BA7F62" w14:textId="77777777" w:rsidR="00766A11" w:rsidRDefault="00766A11">
    <w:pPr>
      <w:pStyle w:val="Pidipagina"/>
      <w:jc w:val="right"/>
    </w:pPr>
  </w:p>
  <w:p w14:paraId="104F8740" w14:textId="77777777" w:rsidR="002B498E" w:rsidRDefault="002B498E">
    <w:pPr>
      <w:pStyle w:val="LO-normal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819"/>
        <w:tab w:val="right" w:pos="9638"/>
      </w:tabs>
      <w:jc w:val="left"/>
      <w:rPr>
        <w:rFonts w:ascii="Rasa Light" w:eastAsia="Rasa Light" w:hAnsi="Rasa Light" w:cs="Rasa Light"/>
        <w:color w:val="071D49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813A0" w14:textId="77777777" w:rsidR="00A02C12" w:rsidRDefault="00A02C12">
      <w:r>
        <w:separator/>
      </w:r>
    </w:p>
  </w:footnote>
  <w:footnote w:type="continuationSeparator" w:id="0">
    <w:p w14:paraId="2E9B2C60" w14:textId="77777777" w:rsidR="00A02C12" w:rsidRDefault="00A02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0D781" w14:textId="7DFD2272" w:rsidR="002B498E" w:rsidRDefault="00EA12B7">
    <w:pPr>
      <w:pStyle w:val="LO-normal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819"/>
        <w:tab w:val="right" w:pos="9638"/>
      </w:tabs>
      <w:rPr>
        <w:rFonts w:eastAsia="Times New Roman" w:cs="Times New Roman"/>
        <w:color w:val="000000"/>
      </w:rPr>
    </w:pPr>
    <w:r>
      <w:rPr>
        <w:noProof/>
        <w:lang w:eastAsia="it-IT" w:bidi="ar-SA"/>
      </w:rPr>
      <w:drawing>
        <wp:anchor distT="0" distB="0" distL="0" distR="0" simplePos="0" relativeHeight="251657216" behindDoc="0" locked="0" layoutInCell="1" allowOverlap="1" wp14:anchorId="75004E7A" wp14:editId="0B8918F1">
          <wp:simplePos x="0" y="0"/>
          <wp:positionH relativeFrom="column">
            <wp:posOffset>-560070</wp:posOffset>
          </wp:positionH>
          <wp:positionV relativeFrom="paragraph">
            <wp:posOffset>-342900</wp:posOffset>
          </wp:positionV>
          <wp:extent cx="1790065" cy="418465"/>
          <wp:effectExtent l="0" t="0" r="0" b="0"/>
          <wp:wrapNone/>
          <wp:docPr id="397" name="Immagine 3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065" cy="4184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2B09B" w14:textId="443D70DE" w:rsidR="002B498E" w:rsidRDefault="00EA12B7">
    <w:pPr>
      <w:pStyle w:val="LO-normal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819"/>
        <w:tab w:val="right" w:pos="9638"/>
      </w:tabs>
      <w:rPr>
        <w:rFonts w:eastAsia="Times New Roman" w:cs="Times New Roman"/>
        <w:color w:val="000000"/>
      </w:rPr>
    </w:pPr>
    <w:r>
      <w:rPr>
        <w:noProof/>
        <w:lang w:eastAsia="it-IT" w:bidi="ar-SA"/>
      </w:rPr>
      <w:drawing>
        <wp:anchor distT="0" distB="0" distL="0" distR="0" simplePos="0" relativeHeight="251656192" behindDoc="0" locked="0" layoutInCell="1" allowOverlap="1" wp14:anchorId="3FDAFCEC" wp14:editId="1AF85765">
          <wp:simplePos x="0" y="0"/>
          <wp:positionH relativeFrom="column">
            <wp:posOffset>-1104265</wp:posOffset>
          </wp:positionH>
          <wp:positionV relativeFrom="paragraph">
            <wp:posOffset>-457200</wp:posOffset>
          </wp:positionV>
          <wp:extent cx="7562215" cy="1576705"/>
          <wp:effectExtent l="0" t="0" r="0" b="0"/>
          <wp:wrapNone/>
          <wp:docPr id="403" name="Immagine 4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57670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2126A"/>
    <w:multiLevelType w:val="multilevel"/>
    <w:tmpl w:val="5868E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9116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C66"/>
    <w:rsid w:val="00001256"/>
    <w:rsid w:val="00003FCE"/>
    <w:rsid w:val="00004160"/>
    <w:rsid w:val="00007514"/>
    <w:rsid w:val="00014266"/>
    <w:rsid w:val="000150EC"/>
    <w:rsid w:val="00017F49"/>
    <w:rsid w:val="00021BA9"/>
    <w:rsid w:val="000241CA"/>
    <w:rsid w:val="00041F01"/>
    <w:rsid w:val="00052D7A"/>
    <w:rsid w:val="00060FB3"/>
    <w:rsid w:val="00073C60"/>
    <w:rsid w:val="00074632"/>
    <w:rsid w:val="0008028D"/>
    <w:rsid w:val="00086C58"/>
    <w:rsid w:val="000A3E00"/>
    <w:rsid w:val="000A5176"/>
    <w:rsid w:val="000A5435"/>
    <w:rsid w:val="000A5B0D"/>
    <w:rsid w:val="000A6B8F"/>
    <w:rsid w:val="000B521A"/>
    <w:rsid w:val="000D281F"/>
    <w:rsid w:val="000D2988"/>
    <w:rsid w:val="000D48DE"/>
    <w:rsid w:val="000D56CA"/>
    <w:rsid w:val="000D6CAE"/>
    <w:rsid w:val="000E43A2"/>
    <w:rsid w:val="000E6CA7"/>
    <w:rsid w:val="000F630E"/>
    <w:rsid w:val="00102AB6"/>
    <w:rsid w:val="00104013"/>
    <w:rsid w:val="001137F9"/>
    <w:rsid w:val="00114FCA"/>
    <w:rsid w:val="00117387"/>
    <w:rsid w:val="00123825"/>
    <w:rsid w:val="00124497"/>
    <w:rsid w:val="0013729E"/>
    <w:rsid w:val="0015319D"/>
    <w:rsid w:val="00154230"/>
    <w:rsid w:val="00154B70"/>
    <w:rsid w:val="00163192"/>
    <w:rsid w:val="001713AD"/>
    <w:rsid w:val="0017236B"/>
    <w:rsid w:val="00182800"/>
    <w:rsid w:val="00186466"/>
    <w:rsid w:val="0019079C"/>
    <w:rsid w:val="00195A05"/>
    <w:rsid w:val="001A5839"/>
    <w:rsid w:val="001A642F"/>
    <w:rsid w:val="001A744C"/>
    <w:rsid w:val="001B125E"/>
    <w:rsid w:val="001B3B92"/>
    <w:rsid w:val="001B7D85"/>
    <w:rsid w:val="001C2E2D"/>
    <w:rsid w:val="001C5C61"/>
    <w:rsid w:val="001D442F"/>
    <w:rsid w:val="001D6694"/>
    <w:rsid w:val="001D7331"/>
    <w:rsid w:val="001E3C18"/>
    <w:rsid w:val="001F54C9"/>
    <w:rsid w:val="00203923"/>
    <w:rsid w:val="0021095C"/>
    <w:rsid w:val="00223FFD"/>
    <w:rsid w:val="002240F8"/>
    <w:rsid w:val="00226213"/>
    <w:rsid w:val="00227D22"/>
    <w:rsid w:val="002328BF"/>
    <w:rsid w:val="00232983"/>
    <w:rsid w:val="00236D16"/>
    <w:rsid w:val="00245546"/>
    <w:rsid w:val="00247134"/>
    <w:rsid w:val="0024740F"/>
    <w:rsid w:val="00266351"/>
    <w:rsid w:val="002672E8"/>
    <w:rsid w:val="00272F3D"/>
    <w:rsid w:val="00282AEC"/>
    <w:rsid w:val="002A6DEE"/>
    <w:rsid w:val="002B2C3D"/>
    <w:rsid w:val="002B3B83"/>
    <w:rsid w:val="002B498E"/>
    <w:rsid w:val="002B4AD4"/>
    <w:rsid w:val="002C11ED"/>
    <w:rsid w:val="002C12E1"/>
    <w:rsid w:val="002C12F4"/>
    <w:rsid w:val="002C3D79"/>
    <w:rsid w:val="002D6AE9"/>
    <w:rsid w:val="002D7381"/>
    <w:rsid w:val="002E240E"/>
    <w:rsid w:val="002E332D"/>
    <w:rsid w:val="002E6EA2"/>
    <w:rsid w:val="003050C5"/>
    <w:rsid w:val="00310FDF"/>
    <w:rsid w:val="00311498"/>
    <w:rsid w:val="003169EF"/>
    <w:rsid w:val="00321FAF"/>
    <w:rsid w:val="00322979"/>
    <w:rsid w:val="00325789"/>
    <w:rsid w:val="00330160"/>
    <w:rsid w:val="00334886"/>
    <w:rsid w:val="003378AA"/>
    <w:rsid w:val="00352F59"/>
    <w:rsid w:val="00353738"/>
    <w:rsid w:val="00356C6E"/>
    <w:rsid w:val="00362423"/>
    <w:rsid w:val="003625E5"/>
    <w:rsid w:val="00370F66"/>
    <w:rsid w:val="00381DCF"/>
    <w:rsid w:val="00384A84"/>
    <w:rsid w:val="0038592F"/>
    <w:rsid w:val="003903AE"/>
    <w:rsid w:val="00394702"/>
    <w:rsid w:val="003958E0"/>
    <w:rsid w:val="003B133C"/>
    <w:rsid w:val="003B2BB1"/>
    <w:rsid w:val="003C76F8"/>
    <w:rsid w:val="003D29EE"/>
    <w:rsid w:val="003E45FF"/>
    <w:rsid w:val="003F5A52"/>
    <w:rsid w:val="003F5B4D"/>
    <w:rsid w:val="003F7CF4"/>
    <w:rsid w:val="003F7FDF"/>
    <w:rsid w:val="00400448"/>
    <w:rsid w:val="004012A3"/>
    <w:rsid w:val="00402F22"/>
    <w:rsid w:val="004042FE"/>
    <w:rsid w:val="004069F0"/>
    <w:rsid w:val="004213F1"/>
    <w:rsid w:val="00424B92"/>
    <w:rsid w:val="0042598D"/>
    <w:rsid w:val="00425CDE"/>
    <w:rsid w:val="00431F85"/>
    <w:rsid w:val="004436E7"/>
    <w:rsid w:val="00446305"/>
    <w:rsid w:val="00447C70"/>
    <w:rsid w:val="00453F63"/>
    <w:rsid w:val="004555A2"/>
    <w:rsid w:val="00455CF8"/>
    <w:rsid w:val="00457E7B"/>
    <w:rsid w:val="004631C5"/>
    <w:rsid w:val="004634F6"/>
    <w:rsid w:val="00467E76"/>
    <w:rsid w:val="00474EE2"/>
    <w:rsid w:val="00475FE7"/>
    <w:rsid w:val="00476CE7"/>
    <w:rsid w:val="00480780"/>
    <w:rsid w:val="00486BD6"/>
    <w:rsid w:val="0048799C"/>
    <w:rsid w:val="00495148"/>
    <w:rsid w:val="004A0507"/>
    <w:rsid w:val="004B54E1"/>
    <w:rsid w:val="004B6276"/>
    <w:rsid w:val="004D0284"/>
    <w:rsid w:val="004F16CD"/>
    <w:rsid w:val="00505937"/>
    <w:rsid w:val="00506CDB"/>
    <w:rsid w:val="005073B3"/>
    <w:rsid w:val="00513E97"/>
    <w:rsid w:val="0051680E"/>
    <w:rsid w:val="0052022F"/>
    <w:rsid w:val="005206F0"/>
    <w:rsid w:val="005370AC"/>
    <w:rsid w:val="005536ED"/>
    <w:rsid w:val="00562BE7"/>
    <w:rsid w:val="00563D3C"/>
    <w:rsid w:val="00571A94"/>
    <w:rsid w:val="00571EB6"/>
    <w:rsid w:val="00577541"/>
    <w:rsid w:val="00581F14"/>
    <w:rsid w:val="0059138E"/>
    <w:rsid w:val="005938E6"/>
    <w:rsid w:val="00594414"/>
    <w:rsid w:val="005976AA"/>
    <w:rsid w:val="005A277A"/>
    <w:rsid w:val="005A3541"/>
    <w:rsid w:val="005A3679"/>
    <w:rsid w:val="005B0033"/>
    <w:rsid w:val="005B10A2"/>
    <w:rsid w:val="005B64B6"/>
    <w:rsid w:val="005C1B10"/>
    <w:rsid w:val="005C2321"/>
    <w:rsid w:val="005C38BC"/>
    <w:rsid w:val="005C467C"/>
    <w:rsid w:val="005D2107"/>
    <w:rsid w:val="005D5956"/>
    <w:rsid w:val="005E33C9"/>
    <w:rsid w:val="005E4790"/>
    <w:rsid w:val="006032BE"/>
    <w:rsid w:val="00606EA1"/>
    <w:rsid w:val="00617B53"/>
    <w:rsid w:val="006303DB"/>
    <w:rsid w:val="00630C5A"/>
    <w:rsid w:val="00630E2F"/>
    <w:rsid w:val="006466D9"/>
    <w:rsid w:val="0064710D"/>
    <w:rsid w:val="006529D5"/>
    <w:rsid w:val="006621C2"/>
    <w:rsid w:val="0066626C"/>
    <w:rsid w:val="00666A51"/>
    <w:rsid w:val="00673E41"/>
    <w:rsid w:val="00675844"/>
    <w:rsid w:val="00677FFB"/>
    <w:rsid w:val="00680494"/>
    <w:rsid w:val="006809D1"/>
    <w:rsid w:val="00682B6D"/>
    <w:rsid w:val="00682F90"/>
    <w:rsid w:val="006924D4"/>
    <w:rsid w:val="006A0781"/>
    <w:rsid w:val="006A6D59"/>
    <w:rsid w:val="006B5B87"/>
    <w:rsid w:val="006C2058"/>
    <w:rsid w:val="006D507F"/>
    <w:rsid w:val="006D6AC3"/>
    <w:rsid w:val="006D736F"/>
    <w:rsid w:val="006E1F8D"/>
    <w:rsid w:val="006E5B79"/>
    <w:rsid w:val="006E60E9"/>
    <w:rsid w:val="006F1DFE"/>
    <w:rsid w:val="006F3742"/>
    <w:rsid w:val="00707873"/>
    <w:rsid w:val="007100E3"/>
    <w:rsid w:val="0071404A"/>
    <w:rsid w:val="00720421"/>
    <w:rsid w:val="00724A4E"/>
    <w:rsid w:val="00730427"/>
    <w:rsid w:val="00734433"/>
    <w:rsid w:val="00747179"/>
    <w:rsid w:val="00747256"/>
    <w:rsid w:val="00753EF9"/>
    <w:rsid w:val="00757F38"/>
    <w:rsid w:val="00762202"/>
    <w:rsid w:val="00762250"/>
    <w:rsid w:val="0076296A"/>
    <w:rsid w:val="00762A11"/>
    <w:rsid w:val="00766A11"/>
    <w:rsid w:val="00767E28"/>
    <w:rsid w:val="00771352"/>
    <w:rsid w:val="0077177D"/>
    <w:rsid w:val="00771ECC"/>
    <w:rsid w:val="007733EA"/>
    <w:rsid w:val="00776558"/>
    <w:rsid w:val="00781425"/>
    <w:rsid w:val="00784C66"/>
    <w:rsid w:val="0079023B"/>
    <w:rsid w:val="00791EDE"/>
    <w:rsid w:val="00796637"/>
    <w:rsid w:val="007A0A2E"/>
    <w:rsid w:val="007A5FC6"/>
    <w:rsid w:val="007B66FC"/>
    <w:rsid w:val="007D252A"/>
    <w:rsid w:val="007D7F85"/>
    <w:rsid w:val="007E1F83"/>
    <w:rsid w:val="007E61CE"/>
    <w:rsid w:val="007F194A"/>
    <w:rsid w:val="007F4418"/>
    <w:rsid w:val="00803C78"/>
    <w:rsid w:val="008046A5"/>
    <w:rsid w:val="00804DCE"/>
    <w:rsid w:val="00805812"/>
    <w:rsid w:val="00807441"/>
    <w:rsid w:val="008105C0"/>
    <w:rsid w:val="008111ED"/>
    <w:rsid w:val="00815E25"/>
    <w:rsid w:val="00820D90"/>
    <w:rsid w:val="00822143"/>
    <w:rsid w:val="0082400B"/>
    <w:rsid w:val="00826C98"/>
    <w:rsid w:val="0083111F"/>
    <w:rsid w:val="008376DA"/>
    <w:rsid w:val="0084211B"/>
    <w:rsid w:val="008457A8"/>
    <w:rsid w:val="00855470"/>
    <w:rsid w:val="008557C3"/>
    <w:rsid w:val="00857179"/>
    <w:rsid w:val="0085760E"/>
    <w:rsid w:val="00860637"/>
    <w:rsid w:val="00861E2A"/>
    <w:rsid w:val="0086208B"/>
    <w:rsid w:val="00863978"/>
    <w:rsid w:val="008847F6"/>
    <w:rsid w:val="00887877"/>
    <w:rsid w:val="00896AEF"/>
    <w:rsid w:val="00897B50"/>
    <w:rsid w:val="008A37BF"/>
    <w:rsid w:val="008B2350"/>
    <w:rsid w:val="008C6987"/>
    <w:rsid w:val="008D3316"/>
    <w:rsid w:val="008D4A4A"/>
    <w:rsid w:val="008D59D6"/>
    <w:rsid w:val="008E361F"/>
    <w:rsid w:val="008E5B2C"/>
    <w:rsid w:val="008F1334"/>
    <w:rsid w:val="008F529B"/>
    <w:rsid w:val="008F5FBD"/>
    <w:rsid w:val="00902005"/>
    <w:rsid w:val="00905512"/>
    <w:rsid w:val="0093082D"/>
    <w:rsid w:val="00936D09"/>
    <w:rsid w:val="0094562C"/>
    <w:rsid w:val="00951740"/>
    <w:rsid w:val="00955D52"/>
    <w:rsid w:val="00956BC9"/>
    <w:rsid w:val="009575A7"/>
    <w:rsid w:val="00966FE0"/>
    <w:rsid w:val="00972954"/>
    <w:rsid w:val="00982C21"/>
    <w:rsid w:val="009A4AAD"/>
    <w:rsid w:val="009B3BEE"/>
    <w:rsid w:val="009C0A8C"/>
    <w:rsid w:val="009C761D"/>
    <w:rsid w:val="009D72A8"/>
    <w:rsid w:val="009E2CEC"/>
    <w:rsid w:val="009E38A6"/>
    <w:rsid w:val="009E575B"/>
    <w:rsid w:val="009E786F"/>
    <w:rsid w:val="009F510B"/>
    <w:rsid w:val="00A02A56"/>
    <w:rsid w:val="00A02C12"/>
    <w:rsid w:val="00A0303F"/>
    <w:rsid w:val="00A03313"/>
    <w:rsid w:val="00A1607A"/>
    <w:rsid w:val="00A2184E"/>
    <w:rsid w:val="00A26121"/>
    <w:rsid w:val="00A34D2F"/>
    <w:rsid w:val="00A37D8C"/>
    <w:rsid w:val="00A40865"/>
    <w:rsid w:val="00A5381A"/>
    <w:rsid w:val="00A55813"/>
    <w:rsid w:val="00A56EA3"/>
    <w:rsid w:val="00A627AD"/>
    <w:rsid w:val="00A6511C"/>
    <w:rsid w:val="00A77D69"/>
    <w:rsid w:val="00A83EB1"/>
    <w:rsid w:val="00A95C1D"/>
    <w:rsid w:val="00AA0363"/>
    <w:rsid w:val="00AA1F0A"/>
    <w:rsid w:val="00AA41B0"/>
    <w:rsid w:val="00AD17C1"/>
    <w:rsid w:val="00AD195C"/>
    <w:rsid w:val="00AD338F"/>
    <w:rsid w:val="00AD3A04"/>
    <w:rsid w:val="00AD7683"/>
    <w:rsid w:val="00AE331F"/>
    <w:rsid w:val="00AF4E55"/>
    <w:rsid w:val="00B01FD1"/>
    <w:rsid w:val="00B027E4"/>
    <w:rsid w:val="00B07943"/>
    <w:rsid w:val="00B10E6C"/>
    <w:rsid w:val="00B15AB5"/>
    <w:rsid w:val="00B15D43"/>
    <w:rsid w:val="00B17C7D"/>
    <w:rsid w:val="00B2082F"/>
    <w:rsid w:val="00B24A15"/>
    <w:rsid w:val="00B27D97"/>
    <w:rsid w:val="00B43F85"/>
    <w:rsid w:val="00B5066A"/>
    <w:rsid w:val="00B51011"/>
    <w:rsid w:val="00B513BF"/>
    <w:rsid w:val="00B628D0"/>
    <w:rsid w:val="00B66A2B"/>
    <w:rsid w:val="00B8001F"/>
    <w:rsid w:val="00B81811"/>
    <w:rsid w:val="00B8249D"/>
    <w:rsid w:val="00B82D16"/>
    <w:rsid w:val="00B83CA7"/>
    <w:rsid w:val="00B845AD"/>
    <w:rsid w:val="00B90A22"/>
    <w:rsid w:val="00B923B8"/>
    <w:rsid w:val="00BA52C0"/>
    <w:rsid w:val="00BA7EB4"/>
    <w:rsid w:val="00BB1F4B"/>
    <w:rsid w:val="00BB4F45"/>
    <w:rsid w:val="00BB56E1"/>
    <w:rsid w:val="00BB6CCA"/>
    <w:rsid w:val="00BC0748"/>
    <w:rsid w:val="00BC2754"/>
    <w:rsid w:val="00BD087F"/>
    <w:rsid w:val="00BD6893"/>
    <w:rsid w:val="00BD730E"/>
    <w:rsid w:val="00BE06B8"/>
    <w:rsid w:val="00BF00F0"/>
    <w:rsid w:val="00BF3BFF"/>
    <w:rsid w:val="00BF5595"/>
    <w:rsid w:val="00BF6881"/>
    <w:rsid w:val="00C0176E"/>
    <w:rsid w:val="00C055F2"/>
    <w:rsid w:val="00C110D6"/>
    <w:rsid w:val="00C14606"/>
    <w:rsid w:val="00C14735"/>
    <w:rsid w:val="00C21BC1"/>
    <w:rsid w:val="00C259A8"/>
    <w:rsid w:val="00C26483"/>
    <w:rsid w:val="00C27999"/>
    <w:rsid w:val="00C32823"/>
    <w:rsid w:val="00C461DE"/>
    <w:rsid w:val="00C5246C"/>
    <w:rsid w:val="00C53C95"/>
    <w:rsid w:val="00C560F4"/>
    <w:rsid w:val="00C67045"/>
    <w:rsid w:val="00C719F0"/>
    <w:rsid w:val="00C7349E"/>
    <w:rsid w:val="00C74382"/>
    <w:rsid w:val="00C77275"/>
    <w:rsid w:val="00C84F06"/>
    <w:rsid w:val="00C85372"/>
    <w:rsid w:val="00C924A6"/>
    <w:rsid w:val="00CA46D7"/>
    <w:rsid w:val="00CA4E05"/>
    <w:rsid w:val="00CA6160"/>
    <w:rsid w:val="00CB4092"/>
    <w:rsid w:val="00CB4125"/>
    <w:rsid w:val="00CB794D"/>
    <w:rsid w:val="00CC5967"/>
    <w:rsid w:val="00CC6326"/>
    <w:rsid w:val="00CC77BF"/>
    <w:rsid w:val="00CC7DA6"/>
    <w:rsid w:val="00CD60E1"/>
    <w:rsid w:val="00CE07DA"/>
    <w:rsid w:val="00CE3EE5"/>
    <w:rsid w:val="00CF1CE1"/>
    <w:rsid w:val="00CF7F94"/>
    <w:rsid w:val="00D00C3F"/>
    <w:rsid w:val="00D02144"/>
    <w:rsid w:val="00D1118B"/>
    <w:rsid w:val="00D11523"/>
    <w:rsid w:val="00D1453E"/>
    <w:rsid w:val="00D35B9C"/>
    <w:rsid w:val="00D4181D"/>
    <w:rsid w:val="00D43585"/>
    <w:rsid w:val="00D501A5"/>
    <w:rsid w:val="00D50D61"/>
    <w:rsid w:val="00D5208D"/>
    <w:rsid w:val="00D54FC7"/>
    <w:rsid w:val="00D635B9"/>
    <w:rsid w:val="00D747CE"/>
    <w:rsid w:val="00D850FC"/>
    <w:rsid w:val="00D858D7"/>
    <w:rsid w:val="00D93EB1"/>
    <w:rsid w:val="00D9470C"/>
    <w:rsid w:val="00D953A7"/>
    <w:rsid w:val="00DA03D6"/>
    <w:rsid w:val="00DA0C9F"/>
    <w:rsid w:val="00DB2731"/>
    <w:rsid w:val="00DB3B64"/>
    <w:rsid w:val="00DC7DF0"/>
    <w:rsid w:val="00DD01DC"/>
    <w:rsid w:val="00DD421C"/>
    <w:rsid w:val="00DD51F2"/>
    <w:rsid w:val="00DE1F9D"/>
    <w:rsid w:val="00DF0E96"/>
    <w:rsid w:val="00DF44A4"/>
    <w:rsid w:val="00E04959"/>
    <w:rsid w:val="00E06982"/>
    <w:rsid w:val="00E07FF1"/>
    <w:rsid w:val="00E12742"/>
    <w:rsid w:val="00E17497"/>
    <w:rsid w:val="00E21869"/>
    <w:rsid w:val="00E32BAA"/>
    <w:rsid w:val="00E47EFF"/>
    <w:rsid w:val="00E53642"/>
    <w:rsid w:val="00E5450F"/>
    <w:rsid w:val="00E57D01"/>
    <w:rsid w:val="00E64907"/>
    <w:rsid w:val="00E739AD"/>
    <w:rsid w:val="00E74047"/>
    <w:rsid w:val="00E80576"/>
    <w:rsid w:val="00E81655"/>
    <w:rsid w:val="00E84DF8"/>
    <w:rsid w:val="00E85EAF"/>
    <w:rsid w:val="00E94256"/>
    <w:rsid w:val="00E942FD"/>
    <w:rsid w:val="00EA12B7"/>
    <w:rsid w:val="00EA1C69"/>
    <w:rsid w:val="00EA21CA"/>
    <w:rsid w:val="00EA292C"/>
    <w:rsid w:val="00EA43A6"/>
    <w:rsid w:val="00ED3E57"/>
    <w:rsid w:val="00EE034A"/>
    <w:rsid w:val="00EE4780"/>
    <w:rsid w:val="00EF0541"/>
    <w:rsid w:val="00EF0CE3"/>
    <w:rsid w:val="00EF0EEA"/>
    <w:rsid w:val="00EF3C29"/>
    <w:rsid w:val="00F00AC2"/>
    <w:rsid w:val="00F120CC"/>
    <w:rsid w:val="00F134D5"/>
    <w:rsid w:val="00F13A78"/>
    <w:rsid w:val="00F202DB"/>
    <w:rsid w:val="00F25C75"/>
    <w:rsid w:val="00F32A86"/>
    <w:rsid w:val="00F35CD9"/>
    <w:rsid w:val="00F368CB"/>
    <w:rsid w:val="00F51B1F"/>
    <w:rsid w:val="00F52CEB"/>
    <w:rsid w:val="00F5467B"/>
    <w:rsid w:val="00F563BE"/>
    <w:rsid w:val="00F60F37"/>
    <w:rsid w:val="00F64CA7"/>
    <w:rsid w:val="00F71E5E"/>
    <w:rsid w:val="00F720B9"/>
    <w:rsid w:val="00F81ACD"/>
    <w:rsid w:val="00F81CA6"/>
    <w:rsid w:val="00F92961"/>
    <w:rsid w:val="00FA0CEA"/>
    <w:rsid w:val="00FB276B"/>
    <w:rsid w:val="00FB2D45"/>
    <w:rsid w:val="00FB5393"/>
    <w:rsid w:val="00FC0937"/>
    <w:rsid w:val="00FC10CD"/>
    <w:rsid w:val="00FC20E4"/>
    <w:rsid w:val="00FC551D"/>
    <w:rsid w:val="00FE21FC"/>
    <w:rsid w:val="00FF5471"/>
    <w:rsid w:val="00FF572F"/>
    <w:rsid w:val="00FF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8B51EDC"/>
  <w15:chartTrackingRefBased/>
  <w15:docId w15:val="{AC4C9416-732D-4987-A62C-A34C14936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3192"/>
    <w:rPr>
      <w:sz w:val="24"/>
      <w:szCs w:val="24"/>
    </w:rPr>
  </w:style>
  <w:style w:type="paragraph" w:styleId="Titolo1">
    <w:name w:val="heading 1"/>
    <w:basedOn w:val="LO-normal"/>
    <w:next w:val="LO-normal"/>
    <w:qFormat/>
    <w:pPr>
      <w:keepNext/>
      <w:jc w:val="center"/>
      <w:outlineLvl w:val="0"/>
    </w:pPr>
    <w:rPr>
      <w:b/>
    </w:rPr>
  </w:style>
  <w:style w:type="paragraph" w:styleId="Titolo2">
    <w:name w:val="heading 2"/>
    <w:basedOn w:val="LO-normal"/>
    <w:next w:val="LO-normal"/>
    <w:qFormat/>
    <w:pPr>
      <w:keepNext/>
      <w:outlineLvl w:val="1"/>
    </w:pPr>
    <w:rPr>
      <w:b/>
    </w:rPr>
  </w:style>
  <w:style w:type="paragraph" w:styleId="Titolo3">
    <w:name w:val="heading 3"/>
    <w:basedOn w:val="LO-normal"/>
    <w:next w:val="LO-normal"/>
    <w:qFormat/>
    <w:pPr>
      <w:keepNext/>
      <w:outlineLvl w:val="2"/>
    </w:pPr>
    <w:rPr>
      <w:b/>
      <w:sz w:val="22"/>
      <w:szCs w:val="22"/>
    </w:rPr>
  </w:style>
  <w:style w:type="paragraph" w:styleId="Titolo4">
    <w:name w:val="heading 4"/>
    <w:basedOn w:val="LO-normal"/>
    <w:next w:val="LO-normal"/>
    <w:qFormat/>
    <w:pPr>
      <w:keepNext/>
      <w:outlineLvl w:val="3"/>
    </w:pPr>
    <w:rPr>
      <w:rFonts w:ascii="Verdana" w:eastAsia="Verdana" w:hAnsi="Verdana" w:cs="Verdana"/>
      <w:b/>
      <w:sz w:val="20"/>
      <w:szCs w:val="20"/>
    </w:rPr>
  </w:style>
  <w:style w:type="paragraph" w:styleId="Titolo5">
    <w:name w:val="heading 5"/>
    <w:basedOn w:val="LO-normal"/>
    <w:next w:val="LO-normal"/>
    <w:qFormat/>
    <w:pPr>
      <w:keepNext/>
      <w:jc w:val="center"/>
      <w:outlineLvl w:val="4"/>
    </w:pPr>
    <w:rPr>
      <w:sz w:val="28"/>
      <w:szCs w:val="28"/>
    </w:rPr>
  </w:style>
  <w:style w:type="paragraph" w:styleId="Titolo6">
    <w:name w:val="heading 6"/>
    <w:basedOn w:val="LO-normal"/>
    <w:next w:val="LO-normal"/>
    <w:qFormat/>
    <w:pPr>
      <w:keepNext/>
      <w:jc w:val="left"/>
      <w:outlineLvl w:val="5"/>
    </w:pPr>
    <w:rPr>
      <w:rFonts w:ascii="Arial" w:eastAsia="Arial" w:hAnsi="Arial" w:cs="Arial"/>
      <w:b/>
      <w:color w:val="00000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Pr>
      <w:color w:val="000080"/>
      <w:u w:val="single"/>
    </w:rPr>
  </w:style>
  <w:style w:type="paragraph" w:customStyle="1" w:styleId="Titolo10">
    <w:name w:val="Titolo1"/>
    <w:basedOn w:val="Normale"/>
    <w:next w:val="Corpotesto"/>
    <w:pPr>
      <w:keepNext/>
      <w:suppressAutoHyphens/>
      <w:spacing w:before="240" w:after="120"/>
      <w:jc w:val="both"/>
    </w:pPr>
    <w:rPr>
      <w:rFonts w:ascii="Liberation Sans" w:eastAsia="Microsoft YaHei" w:hAnsi="Liberation Sans" w:cs="Lucida Sans"/>
      <w:sz w:val="28"/>
      <w:szCs w:val="28"/>
      <w:lang w:eastAsia="zh-CN" w:bidi="hi-IN"/>
    </w:rPr>
  </w:style>
  <w:style w:type="paragraph" w:styleId="Corpotesto">
    <w:name w:val="Body Text"/>
    <w:basedOn w:val="Normale"/>
    <w:pPr>
      <w:suppressAutoHyphens/>
      <w:spacing w:after="140" w:line="276" w:lineRule="auto"/>
      <w:jc w:val="both"/>
    </w:pPr>
    <w:rPr>
      <w:rFonts w:eastAsia="NSimSun" w:cs="Lucida Sans"/>
      <w:lang w:eastAsia="zh-CN" w:bidi="hi-IN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uppressAutoHyphens/>
      <w:spacing w:before="120" w:after="120"/>
      <w:jc w:val="both"/>
    </w:pPr>
    <w:rPr>
      <w:rFonts w:eastAsia="NSimSun" w:cs="Lucida Sans"/>
      <w:i/>
      <w:iCs/>
      <w:lang w:eastAsia="zh-CN" w:bidi="hi-IN"/>
    </w:rPr>
  </w:style>
  <w:style w:type="paragraph" w:customStyle="1" w:styleId="Indice">
    <w:name w:val="Indice"/>
    <w:basedOn w:val="Normale"/>
    <w:pPr>
      <w:suppressLineNumbers/>
      <w:suppressAutoHyphens/>
      <w:jc w:val="both"/>
    </w:pPr>
    <w:rPr>
      <w:rFonts w:eastAsia="NSimSun" w:cs="Lucida Sans"/>
      <w:lang w:eastAsia="zh-CN" w:bidi="hi-IN"/>
    </w:rPr>
  </w:style>
  <w:style w:type="paragraph" w:customStyle="1" w:styleId="LO-normal">
    <w:name w:val="LO-normal"/>
    <w:pPr>
      <w:suppressAutoHyphens/>
      <w:jc w:val="both"/>
    </w:pPr>
    <w:rPr>
      <w:rFonts w:eastAsia="NSimSun" w:cs="Lucida Sans"/>
      <w:sz w:val="24"/>
      <w:szCs w:val="24"/>
      <w:lang w:eastAsia="zh-CN" w:bidi="hi-IN"/>
    </w:rPr>
  </w:style>
  <w:style w:type="paragraph" w:styleId="Titolo">
    <w:name w:val="Title"/>
    <w:basedOn w:val="LO-normal"/>
    <w:next w:val="LO-normal"/>
    <w:qFormat/>
    <w:pPr>
      <w:jc w:val="center"/>
    </w:pPr>
    <w:rPr>
      <w:i/>
      <w:sz w:val="26"/>
      <w:szCs w:val="26"/>
    </w:rPr>
  </w:style>
  <w:style w:type="paragraph" w:styleId="Sottotitolo">
    <w:name w:val="Subtitle"/>
    <w:basedOn w:val="LO-normal"/>
    <w:next w:val="LO-normal"/>
    <w:qFormat/>
    <w:pPr>
      <w:jc w:val="center"/>
    </w:pPr>
    <w:rPr>
      <w:b/>
      <w:sz w:val="32"/>
      <w:szCs w:val="32"/>
    </w:rPr>
  </w:style>
  <w:style w:type="paragraph" w:customStyle="1" w:styleId="Intestazioneepidipagina">
    <w:name w:val="Intestazione e piè di pagina"/>
    <w:basedOn w:val="Normale"/>
    <w:pPr>
      <w:suppressAutoHyphens/>
      <w:jc w:val="both"/>
    </w:pPr>
    <w:rPr>
      <w:rFonts w:eastAsia="NSimSun" w:cs="Lucida Sans"/>
      <w:lang w:eastAsia="zh-CN" w:bidi="hi-IN"/>
    </w:rPr>
  </w:style>
  <w:style w:type="paragraph" w:styleId="Intestazione">
    <w:name w:val="header"/>
    <w:basedOn w:val="Intestazioneepidipagina"/>
  </w:style>
  <w:style w:type="paragraph" w:styleId="Pidipagina">
    <w:name w:val="footer"/>
    <w:basedOn w:val="Intestazioneepidipagina"/>
    <w:link w:val="PidipaginaCarattere"/>
    <w:uiPriority w:val="99"/>
  </w:style>
  <w:style w:type="paragraph" w:styleId="Revisione">
    <w:name w:val="Revision"/>
    <w:hidden/>
    <w:uiPriority w:val="99"/>
    <w:semiHidden/>
    <w:rsid w:val="00DA0C9F"/>
    <w:rPr>
      <w:rFonts w:eastAsia="NSimSun" w:cs="Mangal"/>
      <w:sz w:val="24"/>
      <w:szCs w:val="21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786F"/>
    <w:pPr>
      <w:suppressAutoHyphens/>
      <w:jc w:val="both"/>
    </w:pPr>
    <w:rPr>
      <w:rFonts w:ascii="Segoe UI" w:eastAsia="NSimSun" w:hAnsi="Segoe UI" w:cs="Mangal"/>
      <w:sz w:val="18"/>
      <w:szCs w:val="16"/>
      <w:lang w:eastAsia="zh-CN" w:bidi="hi-IN"/>
    </w:rPr>
  </w:style>
  <w:style w:type="character" w:customStyle="1" w:styleId="TestofumettoCarattere">
    <w:name w:val="Testo fumetto Carattere"/>
    <w:link w:val="Testofumetto"/>
    <w:uiPriority w:val="99"/>
    <w:semiHidden/>
    <w:rsid w:val="009E786F"/>
    <w:rPr>
      <w:rFonts w:ascii="Segoe UI" w:eastAsia="NSimSun" w:hAnsi="Segoe UI" w:cs="Mangal"/>
      <w:sz w:val="18"/>
      <w:szCs w:val="16"/>
      <w:lang w:eastAsia="zh-CN" w:bidi="hi-IN"/>
    </w:rPr>
  </w:style>
  <w:style w:type="character" w:customStyle="1" w:styleId="PidipaginaCarattere">
    <w:name w:val="Piè di pagina Carattere"/>
    <w:link w:val="Pidipagina"/>
    <w:uiPriority w:val="99"/>
    <w:rsid w:val="00766A11"/>
    <w:rPr>
      <w:rFonts w:eastAsia="NSimSun" w:cs="Lucida Sans"/>
      <w:sz w:val="24"/>
      <w:szCs w:val="24"/>
      <w:lang w:eastAsia="zh-CN" w:bidi="hi-I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63192"/>
    <w:rPr>
      <w:color w:val="954F72"/>
      <w:u w:val="single"/>
    </w:rPr>
  </w:style>
  <w:style w:type="paragraph" w:customStyle="1" w:styleId="msonormal0">
    <w:name w:val="msonormal"/>
    <w:basedOn w:val="Normale"/>
    <w:rsid w:val="00163192"/>
    <w:pPr>
      <w:spacing w:before="100" w:beforeAutospacing="1" w:after="100" w:afterAutospacing="1"/>
    </w:pPr>
  </w:style>
  <w:style w:type="paragraph" w:customStyle="1" w:styleId="xl65">
    <w:name w:val="xl65"/>
    <w:basedOn w:val="Normale"/>
    <w:rsid w:val="00163192"/>
    <w:pPr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Normale"/>
    <w:rsid w:val="0016319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Normale"/>
    <w:rsid w:val="0016319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8">
    <w:name w:val="xl68"/>
    <w:basedOn w:val="Normale"/>
    <w:rsid w:val="0016319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Normale"/>
    <w:rsid w:val="00163192"/>
    <w:pPr>
      <w:pBdr>
        <w:lef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ale"/>
    <w:rsid w:val="00163192"/>
    <w:pP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ale"/>
    <w:rsid w:val="00163192"/>
    <w:pPr>
      <w:pBdr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ale"/>
    <w:rsid w:val="0016319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3">
    <w:name w:val="xl73"/>
    <w:basedOn w:val="Normale"/>
    <w:rsid w:val="00163192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4">
    <w:name w:val="xl74"/>
    <w:basedOn w:val="Normale"/>
    <w:rsid w:val="00163192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Normale"/>
    <w:rsid w:val="00163192"/>
    <w:pPr>
      <w:pBdr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C6987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C6987"/>
    <w:rPr>
      <w:rFonts w:asciiTheme="minorHAnsi" w:eastAsiaTheme="minorHAnsi" w:hAnsiTheme="minorHAnsi" w:cstheme="minorBidi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C6987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8E361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E361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E361F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E361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E36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hyperlink" Target="https://www.facebook.com/Centro-Studi-Tagliacarne-106576775109939/" TargetMode="External"/><Relationship Id="rId7" Type="http://schemas.openxmlformats.org/officeDocument/2006/relationships/hyperlink" Target="https://www.linkedin.com/company/centro-studi-tagliacarne/" TargetMode="External"/><Relationship Id="rId2" Type="http://schemas.openxmlformats.org/officeDocument/2006/relationships/image" Target="media/image2.png"/><Relationship Id="rId1" Type="http://schemas.openxmlformats.org/officeDocument/2006/relationships/hyperlink" Target="https://www.tagliacarne.it/" TargetMode="External"/><Relationship Id="rId6" Type="http://schemas.openxmlformats.org/officeDocument/2006/relationships/image" Target="media/image4.png"/><Relationship Id="rId5" Type="http://schemas.openxmlformats.org/officeDocument/2006/relationships/hyperlink" Target="https://twitter.com/IstTagliacarne" TargetMode="External"/><Relationship Id="rId10" Type="http://schemas.openxmlformats.org/officeDocument/2006/relationships/image" Target="media/image6.png"/><Relationship Id="rId4" Type="http://schemas.openxmlformats.org/officeDocument/2006/relationships/image" Target="media/image3.png"/><Relationship Id="rId9" Type="http://schemas.openxmlformats.org/officeDocument/2006/relationships/hyperlink" Target="https://open.spotify.com/show/2yMgvH1iyiuHPNA1pFxZbI" TargetMode="Externa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hyperlink" Target="https://www.facebook.com/Centro-Studi-Tagliacarne-106576775109939/" TargetMode="External"/><Relationship Id="rId7" Type="http://schemas.openxmlformats.org/officeDocument/2006/relationships/hyperlink" Target="https://www.linkedin.com/company/centro-studi-tagliacarne/" TargetMode="External"/><Relationship Id="rId2" Type="http://schemas.openxmlformats.org/officeDocument/2006/relationships/image" Target="media/image2.png"/><Relationship Id="rId1" Type="http://schemas.openxmlformats.org/officeDocument/2006/relationships/hyperlink" Target="https://www.tagliacarne.it/" TargetMode="External"/><Relationship Id="rId6" Type="http://schemas.openxmlformats.org/officeDocument/2006/relationships/image" Target="media/image4.png"/><Relationship Id="rId5" Type="http://schemas.openxmlformats.org/officeDocument/2006/relationships/hyperlink" Target="https://twitter.com/IstTagliacarne" TargetMode="External"/><Relationship Id="rId10" Type="http://schemas.openxmlformats.org/officeDocument/2006/relationships/image" Target="media/image6.png"/><Relationship Id="rId4" Type="http://schemas.openxmlformats.org/officeDocument/2006/relationships/image" Target="media/image3.png"/><Relationship Id="rId9" Type="http://schemas.openxmlformats.org/officeDocument/2006/relationships/hyperlink" Target="https://open.spotify.com/show/2yMgvH1iyiuHPNA1pFxZb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gta117\Desktop\Tagliacarne\Lavoro\Dorso%20S24O\Formazione\Old\Elaborazioni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gta117\Desktop\Tagliacarne\Lavoro\Dorso%20S24O\Formazione\Old\Elaborazioni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7747889742653929E-2"/>
          <c:y val="4.7034772399847415E-2"/>
          <c:w val="0.86985773897066243"/>
          <c:h val="0.81332817982164496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2.5982315118408149E-17"/>
                  <c:y val="1.83466305122455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44D-4ADE-B6B9-0661D9D0476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'gra1'!$A$31:$A$37</c:f>
              <c:strCache>
                <c:ptCount val="7"/>
                <c:pt idx="0">
                  <c:v>Nord-Ovest</c:v>
                </c:pt>
                <c:pt idx="1">
                  <c:v>Nord-Est</c:v>
                </c:pt>
                <c:pt idx="2">
                  <c:v>Centro</c:v>
                </c:pt>
                <c:pt idx="3">
                  <c:v>Mezzogiorno</c:v>
                </c:pt>
                <c:pt idx="5">
                  <c:v>Imprese giovanili</c:v>
                </c:pt>
                <c:pt idx="6">
                  <c:v>Imprese femminili</c:v>
                </c:pt>
              </c:strCache>
            </c:strRef>
          </c:cat>
          <c:val>
            <c:numRef>
              <c:f>'gra1'!$D$31:$D$37</c:f>
              <c:numCache>
                <c:formatCode>0.0%</c:formatCode>
                <c:ptCount val="7"/>
                <c:pt idx="0">
                  <c:v>0.74299999999999999</c:v>
                </c:pt>
                <c:pt idx="1">
                  <c:v>0.77079999999999993</c:v>
                </c:pt>
                <c:pt idx="2">
                  <c:v>0.72299999999999998</c:v>
                </c:pt>
                <c:pt idx="3">
                  <c:v>0.76950000000000007</c:v>
                </c:pt>
                <c:pt idx="5">
                  <c:v>0.79310000000000003</c:v>
                </c:pt>
                <c:pt idx="6">
                  <c:v>0.73010000000000008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44D-4ADE-B6B9-0661D9D047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935380911"/>
        <c:axId val="1567927695"/>
      </c:barChart>
      <c:lineChart>
        <c:grouping val="standard"/>
        <c:varyColors val="0"/>
        <c:ser>
          <c:idx val="1"/>
          <c:order val="1"/>
          <c:spPr>
            <a:ln w="28575" cap="rnd">
              <a:solidFill>
                <a:schemeClr val="tx2"/>
              </a:solidFill>
              <a:round/>
            </a:ln>
            <a:effectLst/>
          </c:spPr>
          <c:marker>
            <c:symbol val="none"/>
          </c:marker>
          <c:dLbls>
            <c:dLbl>
              <c:idx val="6"/>
              <c:layout>
                <c:manualLayout>
                  <c:x val="-1.61970825075437E-2"/>
                  <c:y val="-6.48337418087639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44D-4ADE-B6B9-0661D9D04762}"/>
                </c:ext>
              </c:extLst>
            </c:dLbl>
            <c:numFmt formatCode="0.0%" sourceLinked="0"/>
            <c:spPr>
              <a:noFill/>
              <a:ln>
                <a:solidFill>
                  <a:schemeClr val="tx2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'gra1'!$E$31:$E$37</c:f>
              <c:numCache>
                <c:formatCode>0.0%</c:formatCode>
                <c:ptCount val="7"/>
                <c:pt idx="0">
                  <c:v>0.752</c:v>
                </c:pt>
                <c:pt idx="1">
                  <c:v>0.752</c:v>
                </c:pt>
                <c:pt idx="2">
                  <c:v>0.752</c:v>
                </c:pt>
                <c:pt idx="3">
                  <c:v>0.752</c:v>
                </c:pt>
                <c:pt idx="4">
                  <c:v>0.752</c:v>
                </c:pt>
                <c:pt idx="5">
                  <c:v>0.752</c:v>
                </c:pt>
                <c:pt idx="6">
                  <c:v>0.752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444D-4ADE-B6B9-0661D9D047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35380911"/>
        <c:axId val="1567927695"/>
      </c:lineChart>
      <c:catAx>
        <c:axId val="193538091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67927695"/>
        <c:crosses val="autoZero"/>
        <c:auto val="1"/>
        <c:lblAlgn val="ctr"/>
        <c:lblOffset val="100"/>
        <c:noMultiLvlLbl val="0"/>
      </c:catAx>
      <c:valAx>
        <c:axId val="156792769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3538091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'gra7'!$B$2:$E$2</c:f>
              <c:strCache>
                <c:ptCount val="4"/>
                <c:pt idx="0">
                  <c:v>Up-skilling</c:v>
                </c:pt>
                <c:pt idx="1">
                  <c:v>Re-skilling</c:v>
                </c:pt>
                <c:pt idx="2">
                  <c:v>Intrapreneurship</c:v>
                </c:pt>
                <c:pt idx="3">
                  <c:v>Manageriale</c:v>
                </c:pt>
              </c:strCache>
            </c:strRef>
          </c:cat>
          <c:val>
            <c:numRef>
              <c:f>'gra7'!$B$30:$E$30</c:f>
              <c:numCache>
                <c:formatCode>0.0%</c:formatCode>
                <c:ptCount val="4"/>
                <c:pt idx="0">
                  <c:v>0.96909999999999996</c:v>
                </c:pt>
                <c:pt idx="1">
                  <c:v>0.81019999999999992</c:v>
                </c:pt>
                <c:pt idx="2">
                  <c:v>0.58169999999999999</c:v>
                </c:pt>
                <c:pt idx="3">
                  <c:v>0.4708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F28-4329-8C44-88E523F007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708855679"/>
        <c:axId val="1703311871"/>
      </c:barChart>
      <c:catAx>
        <c:axId val="1708855679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703311871"/>
        <c:crosses val="autoZero"/>
        <c:auto val="1"/>
        <c:lblAlgn val="ctr"/>
        <c:lblOffset val="100"/>
        <c:noMultiLvlLbl val="0"/>
      </c:catAx>
      <c:valAx>
        <c:axId val="1703311871"/>
        <c:scaling>
          <c:orientation val="minMax"/>
        </c:scaling>
        <c:delete val="1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170885567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0.82042</cdr:x>
      <cdr:y>0.29169</cdr:y>
    </cdr:from>
    <cdr:to>
      <cdr:x>1</cdr:x>
      <cdr:y>0.41439</cdr:y>
    </cdr:to>
    <cdr:sp macro="" textlink="">
      <cdr:nvSpPr>
        <cdr:cNvPr id="2" name="CasellaDiTesto 1">
          <a:extLst xmlns:a="http://schemas.openxmlformats.org/drawingml/2006/main">
            <a:ext uri="{FF2B5EF4-FFF2-40B4-BE49-F238E27FC236}">
              <a16:creationId xmlns:a16="http://schemas.microsoft.com/office/drawing/2014/main" id="{4E2C6D10-60B2-4CF3-A678-1F76BCBD044A}"/>
            </a:ext>
          </a:extLst>
        </cdr:cNvPr>
        <cdr:cNvSpPr txBox="1"/>
      </cdr:nvSpPr>
      <cdr:spPr>
        <a:xfrm xmlns:a="http://schemas.openxmlformats.org/drawingml/2006/main">
          <a:off x="3859695" y="866362"/>
          <a:ext cx="844825" cy="36443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it-IT" sz="1100"/>
        </a:p>
      </cdr:txBody>
    </cdr:sp>
  </cdr:relSizeAnchor>
</c:userShape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9379D-394B-4BF2-922E-C367D62F1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Links>
    <vt:vector size="72" baseType="variant">
      <vt:variant>
        <vt:i4>4784246</vt:i4>
      </vt:variant>
      <vt:variant>
        <vt:i4>26</vt:i4>
      </vt:variant>
      <vt:variant>
        <vt:i4>0</vt:i4>
      </vt:variant>
      <vt:variant>
        <vt:i4>5</vt:i4>
      </vt:variant>
      <vt:variant>
        <vt:lpwstr>https://www.youtube.com/channel/UC_MYlydaANwE5x-D5hzCLSQ</vt:lpwstr>
      </vt:variant>
      <vt:variant>
        <vt:lpwstr/>
      </vt:variant>
      <vt:variant>
        <vt:i4>4784246</vt:i4>
      </vt:variant>
      <vt:variant>
        <vt:i4>24</vt:i4>
      </vt:variant>
      <vt:variant>
        <vt:i4>0</vt:i4>
      </vt:variant>
      <vt:variant>
        <vt:i4>5</vt:i4>
      </vt:variant>
      <vt:variant>
        <vt:lpwstr>https://www.youtube.com/channel/UC_MYlydaANwE5x-D5hzCLSQ</vt:lpwstr>
      </vt:variant>
      <vt:variant>
        <vt:lpwstr/>
      </vt:variant>
      <vt:variant>
        <vt:i4>8061025</vt:i4>
      </vt:variant>
      <vt:variant>
        <vt:i4>20</vt:i4>
      </vt:variant>
      <vt:variant>
        <vt:i4>0</vt:i4>
      </vt:variant>
      <vt:variant>
        <vt:i4>5</vt:i4>
      </vt:variant>
      <vt:variant>
        <vt:lpwstr>https://www.linkedin.com/company/centro-studi-tagliacarne/</vt:lpwstr>
      </vt:variant>
      <vt:variant>
        <vt:lpwstr/>
      </vt:variant>
      <vt:variant>
        <vt:i4>8061025</vt:i4>
      </vt:variant>
      <vt:variant>
        <vt:i4>18</vt:i4>
      </vt:variant>
      <vt:variant>
        <vt:i4>0</vt:i4>
      </vt:variant>
      <vt:variant>
        <vt:i4>5</vt:i4>
      </vt:variant>
      <vt:variant>
        <vt:lpwstr>https://www.linkedin.com/company/centro-studi-tagliacarne/</vt:lpwstr>
      </vt:variant>
      <vt:variant>
        <vt:lpwstr/>
      </vt:variant>
      <vt:variant>
        <vt:i4>6553643</vt:i4>
      </vt:variant>
      <vt:variant>
        <vt:i4>14</vt:i4>
      </vt:variant>
      <vt:variant>
        <vt:i4>0</vt:i4>
      </vt:variant>
      <vt:variant>
        <vt:i4>5</vt:i4>
      </vt:variant>
      <vt:variant>
        <vt:lpwstr>https://twitter.com/IstTagliacarne</vt:lpwstr>
      </vt:variant>
      <vt:variant>
        <vt:lpwstr/>
      </vt:variant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https://twitter.com/IstTagliacarne</vt:lpwstr>
      </vt:variant>
      <vt:variant>
        <vt:lpwstr/>
      </vt:variant>
      <vt:variant>
        <vt:i4>7405607</vt:i4>
      </vt:variant>
      <vt:variant>
        <vt:i4>8</vt:i4>
      </vt:variant>
      <vt:variant>
        <vt:i4>0</vt:i4>
      </vt:variant>
      <vt:variant>
        <vt:i4>5</vt:i4>
      </vt:variant>
      <vt:variant>
        <vt:lpwstr>https://www.tagliacarne.it/</vt:lpwstr>
      </vt:variant>
      <vt:variant>
        <vt:lpwstr/>
      </vt:variant>
      <vt:variant>
        <vt:i4>7405607</vt:i4>
      </vt:variant>
      <vt:variant>
        <vt:i4>6</vt:i4>
      </vt:variant>
      <vt:variant>
        <vt:i4>0</vt:i4>
      </vt:variant>
      <vt:variant>
        <vt:i4>5</vt:i4>
      </vt:variant>
      <vt:variant>
        <vt:lpwstr>https://www.tagliacarne.it/</vt:lpwstr>
      </vt:variant>
      <vt:variant>
        <vt:lpwstr/>
      </vt:variant>
      <vt:variant>
        <vt:i4>7405607</vt:i4>
      </vt:variant>
      <vt:variant>
        <vt:i4>7358</vt:i4>
      </vt:variant>
      <vt:variant>
        <vt:i4>1025</vt:i4>
      </vt:variant>
      <vt:variant>
        <vt:i4>4</vt:i4>
      </vt:variant>
      <vt:variant>
        <vt:lpwstr>https://www.tagliacarne.it/</vt:lpwstr>
      </vt:variant>
      <vt:variant>
        <vt:lpwstr/>
      </vt:variant>
      <vt:variant>
        <vt:i4>6553643</vt:i4>
      </vt:variant>
      <vt:variant>
        <vt:i4>7464</vt:i4>
      </vt:variant>
      <vt:variant>
        <vt:i4>1026</vt:i4>
      </vt:variant>
      <vt:variant>
        <vt:i4>4</vt:i4>
      </vt:variant>
      <vt:variant>
        <vt:lpwstr>https://twitter.com/IstTagliacarne</vt:lpwstr>
      </vt:variant>
      <vt:variant>
        <vt:lpwstr/>
      </vt:variant>
      <vt:variant>
        <vt:i4>8061025</vt:i4>
      </vt:variant>
      <vt:variant>
        <vt:i4>7617</vt:i4>
      </vt:variant>
      <vt:variant>
        <vt:i4>1027</vt:i4>
      </vt:variant>
      <vt:variant>
        <vt:i4>4</vt:i4>
      </vt:variant>
      <vt:variant>
        <vt:lpwstr>https://www.linkedin.com/company/centro-studi-tagliacarne/</vt:lpwstr>
      </vt:variant>
      <vt:variant>
        <vt:lpwstr/>
      </vt:variant>
      <vt:variant>
        <vt:i4>4784246</vt:i4>
      </vt:variant>
      <vt:variant>
        <vt:i4>7765</vt:i4>
      </vt:variant>
      <vt:variant>
        <vt:i4>1028</vt:i4>
      </vt:variant>
      <vt:variant>
        <vt:i4>4</vt:i4>
      </vt:variant>
      <vt:variant>
        <vt:lpwstr>https://www.youtube.com/channel/UC_MYlydaANwE5x-D5hzCLSQ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Capuozzo</dc:creator>
  <cp:keywords/>
  <cp:lastModifiedBy>Loredana Capuozzo</cp:lastModifiedBy>
  <cp:revision>9</cp:revision>
  <cp:lastPrinted>2023-02-13T09:43:00Z</cp:lastPrinted>
  <dcterms:created xsi:type="dcterms:W3CDTF">2023-04-05T10:50:00Z</dcterms:created>
  <dcterms:modified xsi:type="dcterms:W3CDTF">2023-04-07T07:47:00Z</dcterms:modified>
</cp:coreProperties>
</file>