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64A3" w14:textId="6EC28153" w:rsidR="00162437" w:rsidRPr="00162437" w:rsidRDefault="00162437" w:rsidP="00162437">
      <w:pPr>
        <w:spacing w:after="240"/>
        <w:ind w:firstLine="0"/>
        <w:jc w:val="center"/>
        <w:rPr>
          <w:rFonts w:ascii="Garamond" w:hAnsi="Garamond"/>
          <w:b/>
          <w:color w:val="C00000"/>
        </w:rPr>
      </w:pPr>
      <w:r w:rsidRPr="00162437">
        <w:rPr>
          <w:rFonts w:ascii="Garamond" w:hAnsi="Garamond"/>
          <w:b/>
          <w:color w:val="C00000"/>
        </w:rPr>
        <w:t xml:space="preserve">Secondo Rapporto </w:t>
      </w:r>
      <w:r w:rsidR="00615272">
        <w:rPr>
          <w:rFonts w:ascii="Garamond" w:hAnsi="Garamond"/>
          <w:b/>
          <w:color w:val="C00000"/>
        </w:rPr>
        <w:t>“</w:t>
      </w:r>
      <w:r w:rsidRPr="00162437">
        <w:rPr>
          <w:rFonts w:ascii="Garamond" w:hAnsi="Garamond"/>
          <w:b/>
          <w:color w:val="C00000"/>
        </w:rPr>
        <w:t>L’Italia Policentrica. Il fermento delle città intermedie</w:t>
      </w:r>
      <w:r w:rsidR="00615272">
        <w:rPr>
          <w:rFonts w:ascii="Garamond" w:hAnsi="Garamond"/>
          <w:b/>
          <w:color w:val="C00000"/>
        </w:rPr>
        <w:t>”</w:t>
      </w:r>
    </w:p>
    <w:p w14:paraId="6AC41AA2" w14:textId="3BECC899" w:rsidR="00D14486" w:rsidRPr="00776C96" w:rsidRDefault="00F07CBE" w:rsidP="00CF1131">
      <w:pPr>
        <w:spacing w:after="240"/>
        <w:ind w:firstLine="0"/>
        <w:rPr>
          <w:rFonts w:ascii="Garamond" w:hAnsi="Garamond"/>
          <w:b/>
        </w:rPr>
      </w:pPr>
      <w:r w:rsidRPr="003A692C">
        <w:rPr>
          <w:rFonts w:ascii="Garamond" w:hAnsi="Garamond"/>
          <w:b/>
        </w:rPr>
        <w:t>«</w:t>
      </w:r>
      <w:r w:rsidR="00826009" w:rsidRPr="00776C96">
        <w:rPr>
          <w:rFonts w:ascii="Garamond" w:hAnsi="Garamond"/>
          <w:b/>
          <w:i/>
        </w:rPr>
        <w:t xml:space="preserve">Città </w:t>
      </w:r>
      <w:r w:rsidRPr="00776C96">
        <w:rPr>
          <w:rFonts w:ascii="Garamond" w:hAnsi="Garamond"/>
          <w:b/>
          <w:i/>
        </w:rPr>
        <w:t xml:space="preserve">di medie dimensioni </w:t>
      </w:r>
      <w:r w:rsidR="00826009" w:rsidRPr="00776C96">
        <w:rPr>
          <w:rFonts w:ascii="Garamond" w:hAnsi="Garamond"/>
          <w:b/>
          <w:i/>
        </w:rPr>
        <w:t xml:space="preserve">abitate da una ricca rete di soggetti che a vario titolo </w:t>
      </w:r>
      <w:r w:rsidRPr="00776C96">
        <w:rPr>
          <w:rFonts w:ascii="Garamond" w:hAnsi="Garamond"/>
          <w:b/>
          <w:i/>
        </w:rPr>
        <w:t xml:space="preserve">abilitano </w:t>
      </w:r>
      <w:r w:rsidR="00826009" w:rsidRPr="00776C96">
        <w:rPr>
          <w:rFonts w:ascii="Garamond" w:hAnsi="Garamond"/>
          <w:b/>
          <w:i/>
        </w:rPr>
        <w:t>gli spazi fisici, generando quei valori comunitari produttori del senso di cittadinanza. Città orientate a creare opportunità per costruire futuro</w:t>
      </w:r>
      <w:r w:rsidR="003A692C" w:rsidRPr="00776C96">
        <w:rPr>
          <w:rFonts w:ascii="Garamond" w:hAnsi="Garamond"/>
          <w:b/>
        </w:rPr>
        <w:t>».</w:t>
      </w:r>
    </w:p>
    <w:p w14:paraId="72496184" w14:textId="217FA4C3" w:rsidR="009E019D" w:rsidRDefault="005B4A5F" w:rsidP="008C59CD">
      <w:pPr>
        <w:spacing w:after="120"/>
        <w:ind w:firstLine="0"/>
        <w:rPr>
          <w:rFonts w:ascii="Garamond" w:hAnsi="Garamond"/>
        </w:rPr>
      </w:pPr>
      <w:r w:rsidRPr="005E4A7D">
        <w:rPr>
          <w:rFonts w:ascii="Garamond" w:hAnsi="Garamond"/>
          <w:smallCaps/>
        </w:rPr>
        <w:t>Roma</w:t>
      </w:r>
      <w:r w:rsidR="009E019D" w:rsidRPr="005E4A7D">
        <w:rPr>
          <w:rFonts w:ascii="Garamond" w:hAnsi="Garamond"/>
        </w:rPr>
        <w:t xml:space="preserve">, </w:t>
      </w:r>
      <w:r w:rsidR="001A7E5F" w:rsidRPr="005E4A7D">
        <w:rPr>
          <w:rFonts w:ascii="Garamond" w:hAnsi="Garamond"/>
          <w:smallCaps/>
        </w:rPr>
        <w:t>27 novembre</w:t>
      </w:r>
      <w:r w:rsidR="009E019D" w:rsidRPr="005E4A7D">
        <w:rPr>
          <w:rFonts w:ascii="Garamond" w:hAnsi="Garamond"/>
          <w:smallCaps/>
        </w:rPr>
        <w:t xml:space="preserve"> </w:t>
      </w:r>
      <w:r>
        <w:rPr>
          <w:rFonts w:ascii="Garamond" w:hAnsi="Garamond"/>
          <w:smallCaps/>
        </w:rPr>
        <w:t xml:space="preserve">2025 </w:t>
      </w:r>
      <w:r w:rsidR="009E019D" w:rsidRPr="005E4A7D">
        <w:rPr>
          <w:rFonts w:ascii="Garamond" w:hAnsi="Garamond"/>
        </w:rPr>
        <w:t>–</w:t>
      </w:r>
      <w:r w:rsidR="00F85F10" w:rsidRPr="005E4A7D">
        <w:rPr>
          <w:rFonts w:ascii="Garamond" w:hAnsi="Garamond"/>
        </w:rPr>
        <w:t xml:space="preserve"> </w:t>
      </w:r>
      <w:r w:rsidR="008A3F80" w:rsidRPr="008A3F80">
        <w:rPr>
          <w:rFonts w:ascii="Garamond" w:hAnsi="Garamond"/>
          <w:b/>
          <w:bCs/>
        </w:rPr>
        <w:t>Sono</w:t>
      </w:r>
      <w:r w:rsidR="008A3F80" w:rsidRPr="008A3F80">
        <w:rPr>
          <w:rFonts w:ascii="Garamond" w:hAnsi="Garamond"/>
        </w:rPr>
        <w:t xml:space="preserve"> </w:t>
      </w:r>
      <w:r w:rsidR="001A7E5F" w:rsidRPr="005E4A7D">
        <w:rPr>
          <w:rFonts w:ascii="Garamond" w:hAnsi="Garamond"/>
          <w:b/>
        </w:rPr>
        <w:t>157</w:t>
      </w:r>
      <w:r w:rsidR="00F85F10" w:rsidRPr="005E4A7D">
        <w:rPr>
          <w:rFonts w:ascii="Garamond" w:hAnsi="Garamond"/>
          <w:b/>
        </w:rPr>
        <w:t xml:space="preserve"> le città intermedie</w:t>
      </w:r>
      <w:r w:rsidR="00F85F10" w:rsidRPr="005E4A7D">
        <w:rPr>
          <w:rFonts w:ascii="Garamond" w:hAnsi="Garamond"/>
        </w:rPr>
        <w:t xml:space="preserve"> individuate</w:t>
      </w:r>
      <w:r>
        <w:rPr>
          <w:rFonts w:ascii="Garamond" w:hAnsi="Garamond"/>
        </w:rPr>
        <w:t xml:space="preserve"> nel Rapporto</w:t>
      </w:r>
      <w:r w:rsidR="00F85F10" w:rsidRPr="005E4A7D">
        <w:rPr>
          <w:rFonts w:ascii="Garamond" w:hAnsi="Garamond"/>
        </w:rPr>
        <w:t xml:space="preserve"> ricomponendo la geografi</w:t>
      </w:r>
      <w:r w:rsidR="00253B33" w:rsidRPr="005E4A7D">
        <w:rPr>
          <w:rFonts w:ascii="Garamond" w:hAnsi="Garamond"/>
        </w:rPr>
        <w:t>a te</w:t>
      </w:r>
      <w:r w:rsidR="005B4979" w:rsidRPr="005E4A7D">
        <w:rPr>
          <w:rFonts w:ascii="Garamond" w:hAnsi="Garamond"/>
        </w:rPr>
        <w:t>rritoriale del nostro Paese – 73</w:t>
      </w:r>
      <w:r w:rsidR="00253B33" w:rsidRPr="005E4A7D">
        <w:rPr>
          <w:rFonts w:ascii="Garamond" w:hAnsi="Garamond"/>
        </w:rPr>
        <w:t xml:space="preserve"> nel Nord Italia, </w:t>
      </w:r>
      <w:r w:rsidR="005B4979" w:rsidRPr="005E4A7D">
        <w:rPr>
          <w:rFonts w:ascii="Garamond" w:hAnsi="Garamond"/>
        </w:rPr>
        <w:t>44 nel Mezzogiorno e 40</w:t>
      </w:r>
      <w:r w:rsidR="00253B33" w:rsidRPr="005E4A7D">
        <w:rPr>
          <w:rFonts w:ascii="Garamond" w:hAnsi="Garamond"/>
        </w:rPr>
        <w:t xml:space="preserve"> nelle re</w:t>
      </w:r>
      <w:r w:rsidR="005B4979" w:rsidRPr="005E4A7D">
        <w:rPr>
          <w:rFonts w:ascii="Garamond" w:hAnsi="Garamond"/>
        </w:rPr>
        <w:t xml:space="preserve">gioni del Centro </w:t>
      </w:r>
      <w:r w:rsidR="009C19E6" w:rsidRPr="005E4A7D">
        <w:rPr>
          <w:rFonts w:ascii="Garamond" w:hAnsi="Garamond"/>
        </w:rPr>
        <w:t>–.</w:t>
      </w:r>
      <w:r w:rsidR="00F85F10" w:rsidRPr="005E4A7D">
        <w:rPr>
          <w:rFonts w:ascii="Garamond" w:hAnsi="Garamond"/>
        </w:rPr>
        <w:t xml:space="preserve"> </w:t>
      </w:r>
      <w:r w:rsidR="0067060D" w:rsidRPr="005E4A7D">
        <w:rPr>
          <w:rFonts w:ascii="Garamond" w:hAnsi="Garamond"/>
        </w:rPr>
        <w:t xml:space="preserve">È il primo dato tra i tanti raccolti nel </w:t>
      </w:r>
      <w:r w:rsidR="005B4979" w:rsidRPr="005E4A7D">
        <w:rPr>
          <w:rFonts w:ascii="Garamond" w:hAnsi="Garamond"/>
        </w:rPr>
        <w:t xml:space="preserve">secondo </w:t>
      </w:r>
      <w:r w:rsidR="0067060D" w:rsidRPr="005E4A7D">
        <w:rPr>
          <w:rFonts w:ascii="Garamond" w:hAnsi="Garamond"/>
        </w:rPr>
        <w:t xml:space="preserve">volume </w:t>
      </w:r>
      <w:r w:rsidR="0067060D" w:rsidRPr="005E4A7D">
        <w:rPr>
          <w:rFonts w:ascii="Garamond" w:hAnsi="Garamond"/>
          <w:i/>
        </w:rPr>
        <w:t>L’Italia Policentrica. Il fermento delle città intermedie</w:t>
      </w:r>
      <w:r w:rsidR="0067060D" w:rsidRPr="005E4A7D">
        <w:rPr>
          <w:rFonts w:ascii="Garamond" w:hAnsi="Garamond"/>
        </w:rPr>
        <w:t xml:space="preserve">, curato da </w:t>
      </w:r>
      <w:r w:rsidR="0067060D" w:rsidRPr="005E4A7D">
        <w:rPr>
          <w:rFonts w:ascii="Garamond" w:hAnsi="Garamond"/>
          <w:b/>
        </w:rPr>
        <w:t>Mecenate 90</w:t>
      </w:r>
      <w:r w:rsidR="0067060D" w:rsidRPr="005E4A7D">
        <w:rPr>
          <w:rFonts w:ascii="Garamond" w:hAnsi="Garamond"/>
        </w:rPr>
        <w:t xml:space="preserve"> in collaborazione con </w:t>
      </w:r>
      <w:r w:rsidR="00CF77B9" w:rsidRPr="005E4A7D">
        <w:rPr>
          <w:rFonts w:ascii="Garamond" w:hAnsi="Garamond"/>
        </w:rPr>
        <w:t xml:space="preserve">il </w:t>
      </w:r>
      <w:r w:rsidR="005B4979" w:rsidRPr="005E4A7D">
        <w:rPr>
          <w:rFonts w:ascii="Garamond" w:hAnsi="Garamond"/>
          <w:b/>
        </w:rPr>
        <w:t>Centro Studi delle Camere di Commercio Guglielmo Tagliacarne</w:t>
      </w:r>
      <w:r w:rsidR="00DF6D31">
        <w:rPr>
          <w:rFonts w:ascii="Garamond" w:hAnsi="Garamond"/>
        </w:rPr>
        <w:t xml:space="preserve"> e presentato oggi a Roma presso la sede di Unioncamere. </w:t>
      </w:r>
    </w:p>
    <w:p w14:paraId="0C293682" w14:textId="3455194A" w:rsidR="008C59CD" w:rsidRPr="008C59CD" w:rsidRDefault="008C59CD" w:rsidP="00DF3D9F">
      <w:pPr>
        <w:spacing w:after="60"/>
        <w:ind w:firstLine="0"/>
        <w:rPr>
          <w:rFonts w:ascii="Garamond" w:hAnsi="Garamond"/>
          <w:bCs/>
        </w:rPr>
      </w:pPr>
      <w:r>
        <w:rPr>
          <w:rFonts w:ascii="Garamond" w:hAnsi="Garamond"/>
          <w:bCs/>
        </w:rPr>
        <w:t>P</w:t>
      </w:r>
      <w:r w:rsidRPr="00DF6D31">
        <w:rPr>
          <w:rFonts w:ascii="Garamond" w:hAnsi="Garamond"/>
          <w:bCs/>
        </w:rPr>
        <w:t>roducono un valore aggiunto pro-capite più alto del 16% rispetto al resto d’Italia (34.154 contro 29.534 euro nel 2022); resistono in prospettiva meglio all’inverno demografico contenendo il calo della popolazione al 4,5% tra il 2024 e il 2050 a fronte di una contrazione prevista del 7,3% della media italiana; presentano un indice di qualità della vita superiore del 7,3% rispetto alle città metropolitane e di ben il 27% più alto delle altre città del Paese.</w:t>
      </w:r>
      <w:r>
        <w:rPr>
          <w:rFonts w:ascii="Garamond" w:hAnsi="Garamond"/>
          <w:bCs/>
        </w:rPr>
        <w:t xml:space="preserve">  </w:t>
      </w:r>
    </w:p>
    <w:p w14:paraId="38867B5C" w14:textId="0489486A" w:rsidR="0075683B" w:rsidRDefault="0075683B" w:rsidP="00463C5E">
      <w:pPr>
        <w:spacing w:after="240"/>
        <w:ind w:firstLine="0"/>
        <w:rPr>
          <w:rFonts w:ascii="Garamond" w:hAnsi="Garamond"/>
        </w:rPr>
      </w:pPr>
      <w:r>
        <w:rPr>
          <w:rFonts w:ascii="Garamond" w:hAnsi="Garamond"/>
        </w:rPr>
        <w:t>Sono città</w:t>
      </w:r>
      <w:r w:rsidRPr="0075683B">
        <w:rPr>
          <w:rFonts w:ascii="Garamond" w:hAnsi="Garamond"/>
        </w:rPr>
        <w:t xml:space="preserve"> che ospitano imprese di eccellenza del Made in Italy e ad alto contenuto innovativo, </w:t>
      </w:r>
      <w:r>
        <w:rPr>
          <w:rFonts w:ascii="Garamond" w:hAnsi="Garamond"/>
        </w:rPr>
        <w:t xml:space="preserve">città che </w:t>
      </w:r>
      <w:r w:rsidRPr="0075683B">
        <w:rPr>
          <w:rFonts w:ascii="Garamond" w:hAnsi="Garamond"/>
        </w:rPr>
        <w:t>esprimono dinamismo sociale, culturale ed economico</w:t>
      </w:r>
      <w:r w:rsidR="00914ED1">
        <w:rPr>
          <w:rFonts w:ascii="Garamond" w:hAnsi="Garamond"/>
        </w:rPr>
        <w:t xml:space="preserve"> e</w:t>
      </w:r>
      <w:r w:rsidRPr="0075683B">
        <w:rPr>
          <w:rFonts w:ascii="Garamond" w:hAnsi="Garamond"/>
        </w:rPr>
        <w:t xml:space="preserve"> creano opportunità concrete per contrastare </w:t>
      </w:r>
      <w:r w:rsidR="00905867">
        <w:rPr>
          <w:rFonts w:ascii="Garamond" w:hAnsi="Garamond"/>
        </w:rPr>
        <w:t xml:space="preserve">lo </w:t>
      </w:r>
      <w:r>
        <w:rPr>
          <w:rFonts w:ascii="Garamond" w:hAnsi="Garamond"/>
        </w:rPr>
        <w:t>spopolamento</w:t>
      </w:r>
      <w:r w:rsidRPr="0075683B">
        <w:rPr>
          <w:rFonts w:ascii="Garamond" w:hAnsi="Garamond"/>
        </w:rPr>
        <w:t xml:space="preserve"> e </w:t>
      </w:r>
      <w:r>
        <w:rPr>
          <w:rFonts w:ascii="Garamond" w:hAnsi="Garamond"/>
        </w:rPr>
        <w:t>l’insuffi</w:t>
      </w:r>
      <w:r w:rsidR="005C0147">
        <w:rPr>
          <w:rFonts w:ascii="Garamond" w:hAnsi="Garamond"/>
        </w:rPr>
        <w:t>ciente dotazione di</w:t>
      </w:r>
      <w:r w:rsidRPr="0075683B">
        <w:rPr>
          <w:rFonts w:ascii="Garamond" w:hAnsi="Garamond"/>
        </w:rPr>
        <w:t xml:space="preserve"> infrastrutture </w:t>
      </w:r>
      <w:r w:rsidR="005C0147">
        <w:rPr>
          <w:rFonts w:ascii="Garamond" w:hAnsi="Garamond"/>
        </w:rPr>
        <w:t>fisiche</w:t>
      </w:r>
      <w:r w:rsidRPr="0075683B">
        <w:rPr>
          <w:rFonts w:ascii="Garamond" w:hAnsi="Garamond"/>
        </w:rPr>
        <w:t xml:space="preserve"> e digital</w:t>
      </w:r>
      <w:r w:rsidR="00BD1F8F">
        <w:rPr>
          <w:rFonts w:ascii="Garamond" w:hAnsi="Garamond"/>
        </w:rPr>
        <w:t>i. P</w:t>
      </w:r>
      <w:r w:rsidRPr="0075683B">
        <w:rPr>
          <w:rFonts w:ascii="Garamond" w:hAnsi="Garamond"/>
        </w:rPr>
        <w:t>romuovono interventi rigenerativi per riqualificare e rivitalizzare i quartieri più degradati</w:t>
      </w:r>
      <w:r w:rsidR="00AD31D6">
        <w:rPr>
          <w:rFonts w:ascii="Garamond" w:hAnsi="Garamond"/>
        </w:rPr>
        <w:t xml:space="preserve"> e sono</w:t>
      </w:r>
      <w:r w:rsidR="00092B4C">
        <w:rPr>
          <w:rFonts w:ascii="Garamond" w:hAnsi="Garamond"/>
        </w:rPr>
        <w:t xml:space="preserve"> </w:t>
      </w:r>
      <w:r w:rsidRPr="0075683B">
        <w:rPr>
          <w:rFonts w:ascii="Garamond" w:hAnsi="Garamond"/>
        </w:rPr>
        <w:t>capaci di connettere i centri urbani minori ad una rete più allargata.</w:t>
      </w:r>
    </w:p>
    <w:p w14:paraId="042EFF04" w14:textId="77777777" w:rsidR="006169BB" w:rsidRPr="005E4A7D" w:rsidRDefault="00D25716" w:rsidP="00776C96">
      <w:pPr>
        <w:spacing w:after="60"/>
        <w:ind w:firstLine="0"/>
        <w:rPr>
          <w:rFonts w:ascii="Garamond" w:hAnsi="Garamond"/>
          <w:b/>
        </w:rPr>
      </w:pPr>
      <w:r w:rsidRPr="005E4A7D">
        <w:rPr>
          <w:rFonts w:ascii="Garamond" w:hAnsi="Garamond"/>
          <w:b/>
        </w:rPr>
        <w:t xml:space="preserve">Città </w:t>
      </w:r>
      <w:r w:rsidR="00BF1CDD" w:rsidRPr="005E4A7D">
        <w:rPr>
          <w:rFonts w:ascii="Garamond" w:hAnsi="Garamond"/>
          <w:b/>
        </w:rPr>
        <w:t>impegnate a creare opportunità</w:t>
      </w:r>
    </w:p>
    <w:p w14:paraId="19F9EBE3" w14:textId="061AB204" w:rsidR="00BF1CDD" w:rsidRDefault="00D25716" w:rsidP="00A2676A">
      <w:pPr>
        <w:spacing w:after="180"/>
        <w:ind w:firstLine="0"/>
        <w:rPr>
          <w:rFonts w:ascii="Garamond" w:hAnsi="Garamond"/>
        </w:rPr>
      </w:pPr>
      <w:r w:rsidRPr="005E4A7D">
        <w:rPr>
          <w:rFonts w:ascii="Garamond" w:hAnsi="Garamond"/>
        </w:rPr>
        <w:t xml:space="preserve">Le città intermedie sono centri urbani demograficamente consistenti e funzionalmente rilevanti </w:t>
      </w:r>
      <w:r w:rsidR="00103E74" w:rsidRPr="005E4A7D">
        <w:rPr>
          <w:rFonts w:ascii="Garamond" w:hAnsi="Garamond"/>
        </w:rPr>
        <w:t>poiché centri di offerta di servizi, città ricche di risorse e di un prezioso patrimonio sociale e culturale. Luoghi che in molti casi sono diventati poli in grado di connettere centri urbani minori per integrarli in una rete più allargata. Città che si sono rivelate ecosistemi dinamici, alternativi alla congestione delle aree metropolitane. C</w:t>
      </w:r>
      <w:r w:rsidR="00634F11" w:rsidRPr="005E4A7D">
        <w:rPr>
          <w:rFonts w:ascii="Garamond" w:hAnsi="Garamond"/>
        </w:rPr>
        <w:t>ittà che esprim</w:t>
      </w:r>
      <w:r w:rsidR="00103E74" w:rsidRPr="005E4A7D">
        <w:rPr>
          <w:rFonts w:ascii="Garamond" w:hAnsi="Garamond"/>
        </w:rPr>
        <w:t>ono</w:t>
      </w:r>
      <w:r w:rsidR="00634F11" w:rsidRPr="005E4A7D">
        <w:rPr>
          <w:rFonts w:ascii="Garamond" w:hAnsi="Garamond"/>
        </w:rPr>
        <w:t xml:space="preserve"> un dinamismo sociale, culturale ed economi</w:t>
      </w:r>
      <w:r w:rsidR="00103E74" w:rsidRPr="005E4A7D">
        <w:rPr>
          <w:rFonts w:ascii="Garamond" w:hAnsi="Garamond"/>
        </w:rPr>
        <w:t xml:space="preserve">co </w:t>
      </w:r>
      <w:r w:rsidR="00634F11" w:rsidRPr="005E4A7D">
        <w:rPr>
          <w:rFonts w:ascii="Garamond" w:hAnsi="Garamond"/>
        </w:rPr>
        <w:t>basato su</w:t>
      </w:r>
      <w:r w:rsidR="00103E74" w:rsidRPr="005E4A7D">
        <w:rPr>
          <w:rFonts w:ascii="Garamond" w:hAnsi="Garamond"/>
        </w:rPr>
        <w:t>lla</w:t>
      </w:r>
      <w:r w:rsidR="00634F11" w:rsidRPr="005E4A7D">
        <w:rPr>
          <w:rFonts w:ascii="Garamond" w:hAnsi="Garamond"/>
        </w:rPr>
        <w:t xml:space="preserve"> consapevolezza che le sfide contemporanee richiedono un duplice impegno: </w:t>
      </w:r>
      <w:r w:rsidR="00634F11" w:rsidRPr="005E4A7D">
        <w:rPr>
          <w:rFonts w:ascii="Garamond" w:hAnsi="Garamond"/>
          <w:i/>
        </w:rPr>
        <w:t>interventi strutturali</w:t>
      </w:r>
      <w:r w:rsidR="00634F11" w:rsidRPr="005E4A7D">
        <w:rPr>
          <w:rFonts w:ascii="Garamond" w:hAnsi="Garamond"/>
        </w:rPr>
        <w:t xml:space="preserve"> e </w:t>
      </w:r>
      <w:r w:rsidR="00634F11" w:rsidRPr="005E4A7D">
        <w:rPr>
          <w:rFonts w:ascii="Garamond" w:hAnsi="Garamond"/>
          <w:i/>
        </w:rPr>
        <w:t>governance partecipata</w:t>
      </w:r>
      <w:r w:rsidR="00634F11" w:rsidRPr="005E4A7D">
        <w:rPr>
          <w:rFonts w:ascii="Garamond" w:hAnsi="Garamond"/>
        </w:rPr>
        <w:t xml:space="preserve">. </w:t>
      </w:r>
      <w:r w:rsidR="00BF1CDD" w:rsidRPr="005E4A7D">
        <w:rPr>
          <w:rFonts w:ascii="Garamond" w:hAnsi="Garamond"/>
        </w:rPr>
        <w:t xml:space="preserve">Gli esiti del </w:t>
      </w:r>
      <w:r w:rsidR="00EF683E">
        <w:rPr>
          <w:rFonts w:ascii="Garamond" w:hAnsi="Garamond"/>
        </w:rPr>
        <w:t>P</w:t>
      </w:r>
      <w:r w:rsidR="00BF1CDD" w:rsidRPr="005E4A7D">
        <w:rPr>
          <w:rFonts w:ascii="Garamond" w:hAnsi="Garamond"/>
        </w:rPr>
        <w:t xml:space="preserve">rimo Rapporto, realizzato prima della pandemia, hanno restituito </w:t>
      </w:r>
      <w:r w:rsidR="00C83410" w:rsidRPr="005E4A7D">
        <w:rPr>
          <w:rFonts w:ascii="Garamond" w:hAnsi="Garamond"/>
        </w:rPr>
        <w:t>profili</w:t>
      </w:r>
      <w:r w:rsidR="00BF1CDD" w:rsidRPr="005E4A7D">
        <w:rPr>
          <w:rFonts w:ascii="Garamond" w:hAnsi="Garamond"/>
        </w:rPr>
        <w:t xml:space="preserve"> di </w:t>
      </w:r>
      <w:r w:rsidR="00BF1CDD" w:rsidRPr="005E4A7D">
        <w:rPr>
          <w:rFonts w:ascii="Garamond" w:hAnsi="Garamond"/>
          <w:i/>
        </w:rPr>
        <w:t>Città determinate a fare futuro</w:t>
      </w:r>
      <w:r w:rsidR="00BF1CDD" w:rsidRPr="005E4A7D">
        <w:rPr>
          <w:rFonts w:ascii="Garamond" w:hAnsi="Garamond"/>
        </w:rPr>
        <w:t>, con un ben definito progetto di città e percorsi necessari per realizzarlo, con modi e forme differenti nel delineare gli obiettivi e nell’attiv</w:t>
      </w:r>
      <w:r w:rsidR="00EF683E">
        <w:rPr>
          <w:rFonts w:ascii="Garamond" w:hAnsi="Garamond"/>
        </w:rPr>
        <w:t xml:space="preserve">are azioni </w:t>
      </w:r>
      <w:r w:rsidR="00455EFF" w:rsidRPr="00B44697">
        <w:rPr>
          <w:rFonts w:ascii="Garamond" w:hAnsi="Garamond"/>
        </w:rPr>
        <w:t xml:space="preserve">condivise </w:t>
      </w:r>
      <w:r w:rsidR="00EF683E">
        <w:rPr>
          <w:rFonts w:ascii="Garamond" w:hAnsi="Garamond"/>
        </w:rPr>
        <w:t>tra I</w:t>
      </w:r>
      <w:r w:rsidR="00BF1CDD" w:rsidRPr="005E4A7D">
        <w:rPr>
          <w:rFonts w:ascii="Garamond" w:hAnsi="Garamond"/>
        </w:rPr>
        <w:t>stituzioni, impr</w:t>
      </w:r>
      <w:r w:rsidR="00EF683E">
        <w:rPr>
          <w:rFonts w:ascii="Garamond" w:hAnsi="Garamond"/>
        </w:rPr>
        <w:t>ese e cittadini. Gli esiti del S</w:t>
      </w:r>
      <w:r w:rsidR="00BF1CDD" w:rsidRPr="005E4A7D">
        <w:rPr>
          <w:rFonts w:ascii="Garamond" w:hAnsi="Garamond"/>
        </w:rPr>
        <w:t>econdo Rapporto</w:t>
      </w:r>
      <w:r w:rsidR="00C83410" w:rsidRPr="005E4A7D">
        <w:rPr>
          <w:rFonts w:ascii="Garamond" w:hAnsi="Garamond"/>
        </w:rPr>
        <w:t xml:space="preserve"> </w:t>
      </w:r>
      <w:r w:rsidR="00BF1CDD" w:rsidRPr="005E4A7D">
        <w:rPr>
          <w:rFonts w:ascii="Garamond" w:hAnsi="Garamond"/>
        </w:rPr>
        <w:t xml:space="preserve">consegnano </w:t>
      </w:r>
      <w:r w:rsidR="00C83410" w:rsidRPr="005E4A7D">
        <w:rPr>
          <w:rFonts w:ascii="Garamond" w:hAnsi="Garamond"/>
        </w:rPr>
        <w:t>profili</w:t>
      </w:r>
      <w:r w:rsidR="00BF1CDD" w:rsidRPr="005E4A7D">
        <w:rPr>
          <w:rFonts w:ascii="Garamond" w:hAnsi="Garamond"/>
        </w:rPr>
        <w:t xml:space="preserve"> di </w:t>
      </w:r>
      <w:r w:rsidR="00BF1CDD" w:rsidRPr="00706242">
        <w:rPr>
          <w:rFonts w:ascii="Garamond" w:hAnsi="Garamond"/>
          <w:b/>
          <w:i/>
          <w:iCs/>
        </w:rPr>
        <w:t>Città determinate a creare opportunità</w:t>
      </w:r>
      <w:r w:rsidR="00BF1CDD" w:rsidRPr="005E4A7D">
        <w:rPr>
          <w:rFonts w:ascii="Garamond" w:hAnsi="Garamond"/>
        </w:rPr>
        <w:t xml:space="preserve"> per contrastare le vulnerabilità dovute </w:t>
      </w:r>
      <w:r w:rsidR="00C83410" w:rsidRPr="005E4A7D">
        <w:rPr>
          <w:rFonts w:ascii="Garamond" w:hAnsi="Garamond"/>
        </w:rPr>
        <w:t>al progressivo invecchiamento</w:t>
      </w:r>
      <w:r w:rsidR="00BB6866">
        <w:rPr>
          <w:rFonts w:ascii="Garamond" w:hAnsi="Garamond"/>
        </w:rPr>
        <w:t xml:space="preserve"> della popolazione</w:t>
      </w:r>
      <w:r w:rsidR="00C83410" w:rsidRPr="005E4A7D">
        <w:rPr>
          <w:rFonts w:ascii="Garamond" w:hAnsi="Garamond"/>
        </w:rPr>
        <w:t xml:space="preserve">, </w:t>
      </w:r>
      <w:r w:rsidR="00BF1CDD" w:rsidRPr="005E4A7D">
        <w:rPr>
          <w:rFonts w:ascii="Garamond" w:hAnsi="Garamond"/>
        </w:rPr>
        <w:t>allo spopolamento, all’insufficiente dotazione di infrastrutture fisiche e digitali.</w:t>
      </w:r>
    </w:p>
    <w:p w14:paraId="23DB161E" w14:textId="77777777" w:rsidR="00AA2045" w:rsidRPr="005E4A7D" w:rsidRDefault="00AA2045" w:rsidP="00776C96">
      <w:pPr>
        <w:spacing w:after="60"/>
        <w:ind w:firstLine="0"/>
        <w:rPr>
          <w:rFonts w:ascii="Garamond" w:hAnsi="Garamond"/>
          <w:b/>
        </w:rPr>
      </w:pPr>
      <w:r w:rsidRPr="005E4A7D">
        <w:rPr>
          <w:rFonts w:ascii="Garamond" w:hAnsi="Garamond"/>
          <w:b/>
        </w:rPr>
        <w:t xml:space="preserve">Città </w:t>
      </w:r>
      <w:r w:rsidR="00BF1CDD" w:rsidRPr="005E4A7D">
        <w:rPr>
          <w:rFonts w:ascii="Garamond" w:hAnsi="Garamond"/>
          <w:b/>
        </w:rPr>
        <w:t>in fermento</w:t>
      </w:r>
    </w:p>
    <w:p w14:paraId="26EC4EA6" w14:textId="4345BF0A" w:rsidR="00DF3FFF" w:rsidRPr="003A75FF" w:rsidRDefault="00E00627" w:rsidP="00A2676A">
      <w:pPr>
        <w:spacing w:after="180"/>
        <w:ind w:firstLine="0"/>
        <w:rPr>
          <w:rFonts w:ascii="Garamond" w:hAnsi="Garamond"/>
          <w:iCs/>
        </w:rPr>
      </w:pPr>
      <w:r w:rsidRPr="005E4A7D">
        <w:rPr>
          <w:rFonts w:ascii="Garamond" w:hAnsi="Garamond"/>
        </w:rPr>
        <w:t>“</w:t>
      </w:r>
      <w:r w:rsidR="00CF77B9" w:rsidRPr="005E4A7D">
        <w:rPr>
          <w:rFonts w:ascii="Garamond" w:hAnsi="Garamond"/>
          <w:i/>
        </w:rPr>
        <w:t>Pur facendo la tara della mia passione per i processi di autopropulsione della nostra società</w:t>
      </w:r>
      <w:r w:rsidR="00CF77B9" w:rsidRPr="005E4A7D">
        <w:rPr>
          <w:rFonts w:ascii="Garamond" w:hAnsi="Garamond"/>
        </w:rPr>
        <w:t>, – scrive</w:t>
      </w:r>
      <w:r w:rsidRPr="005E4A7D">
        <w:rPr>
          <w:rFonts w:ascii="Garamond" w:hAnsi="Garamond"/>
        </w:rPr>
        <w:t xml:space="preserve"> il </w:t>
      </w:r>
      <w:r w:rsidRPr="005E4A7D">
        <w:rPr>
          <w:rFonts w:ascii="Garamond" w:hAnsi="Garamond"/>
          <w:b/>
        </w:rPr>
        <w:t xml:space="preserve">Presidente </w:t>
      </w:r>
      <w:r w:rsidR="00837A96" w:rsidRPr="005E4A7D">
        <w:rPr>
          <w:rFonts w:ascii="Garamond" w:hAnsi="Garamond"/>
          <w:b/>
        </w:rPr>
        <w:t xml:space="preserve">del Comitato Scientifico </w:t>
      </w:r>
      <w:r w:rsidRPr="005E4A7D">
        <w:rPr>
          <w:rFonts w:ascii="Garamond" w:hAnsi="Garamond"/>
          <w:b/>
        </w:rPr>
        <w:t>di Mecenate 90</w:t>
      </w:r>
      <w:r w:rsidRPr="005E4A7D">
        <w:rPr>
          <w:rFonts w:ascii="Garamond" w:hAnsi="Garamond"/>
        </w:rPr>
        <w:t>,</w:t>
      </w:r>
      <w:r w:rsidRPr="005E4A7D">
        <w:rPr>
          <w:rFonts w:ascii="Garamond" w:hAnsi="Garamond"/>
          <w:b/>
        </w:rPr>
        <w:t xml:space="preserve"> Giuseppe De Rita</w:t>
      </w:r>
      <w:r w:rsidRPr="005E4A7D">
        <w:rPr>
          <w:rFonts w:ascii="Garamond" w:hAnsi="Garamond"/>
        </w:rPr>
        <w:t xml:space="preserve"> –</w:t>
      </w:r>
      <w:r w:rsidR="002E67A6" w:rsidRPr="005E4A7D">
        <w:rPr>
          <w:rFonts w:ascii="Garamond" w:hAnsi="Garamond"/>
        </w:rPr>
        <w:t xml:space="preserve"> </w:t>
      </w:r>
      <w:r w:rsidR="00CF77B9" w:rsidRPr="005E4A7D">
        <w:rPr>
          <w:rFonts w:ascii="Garamond" w:hAnsi="Garamond"/>
          <w:i/>
        </w:rPr>
        <w:t>devo riconoscere che, atterrando ancora una volta sulla realtà (nelle dieci città di Caltagirone, Catanzaro, Chieti, Lecco, Livorno, Macerata, Novara, Padova, Salerno, Taranto) trovo certo delle fragilità antiche e nuove, ma trovo specialmente una forte tensione a</w:t>
      </w:r>
      <w:r w:rsidR="004D2925" w:rsidRPr="005E4A7D">
        <w:rPr>
          <w:rFonts w:ascii="Garamond" w:hAnsi="Garamond"/>
          <w:i/>
        </w:rPr>
        <w:t xml:space="preserve"> </w:t>
      </w:r>
      <w:r w:rsidR="00CF77B9" w:rsidRPr="005E4A7D">
        <w:rPr>
          <w:rFonts w:ascii="Garamond" w:hAnsi="Garamond"/>
          <w:i/>
        </w:rPr>
        <w:t>crescere ed una forte “soggettualità” di sviluppo collettivo</w:t>
      </w:r>
      <w:r w:rsidRPr="005E4A7D">
        <w:rPr>
          <w:rFonts w:ascii="Garamond" w:hAnsi="Garamond"/>
        </w:rPr>
        <w:t>”.</w:t>
      </w:r>
      <w:r w:rsidR="005C1605" w:rsidRPr="005E4A7D">
        <w:rPr>
          <w:rFonts w:ascii="Garamond" w:hAnsi="Garamond"/>
        </w:rPr>
        <w:t xml:space="preserve"> “</w:t>
      </w:r>
      <w:r w:rsidR="00837A96" w:rsidRPr="005E4A7D">
        <w:rPr>
          <w:rFonts w:ascii="Garamond" w:hAnsi="Garamond"/>
          <w:i/>
        </w:rPr>
        <w:t>Rispetto alle dinamiche di sviluppo dell’ultimo Novecento e del p</w:t>
      </w:r>
      <w:r w:rsidR="00EF683E">
        <w:rPr>
          <w:rFonts w:ascii="Garamond" w:hAnsi="Garamond"/>
          <w:i/>
        </w:rPr>
        <w:t xml:space="preserve">rimo decennio di questo secolo, </w:t>
      </w:r>
      <w:r w:rsidR="00DF3FFF" w:rsidRPr="005E4A7D">
        <w:rPr>
          <w:rFonts w:ascii="Garamond" w:hAnsi="Garamond"/>
        </w:rPr>
        <w:t>secondo</w:t>
      </w:r>
      <w:r w:rsidR="00837A96" w:rsidRPr="005E4A7D">
        <w:rPr>
          <w:rFonts w:ascii="Garamond" w:hAnsi="Garamond"/>
        </w:rPr>
        <w:t xml:space="preserve"> </w:t>
      </w:r>
      <w:r w:rsidR="00837A96" w:rsidRPr="00E85280">
        <w:rPr>
          <w:rFonts w:ascii="Garamond" w:hAnsi="Garamond"/>
          <w:bCs/>
        </w:rPr>
        <w:t xml:space="preserve">il </w:t>
      </w:r>
      <w:r w:rsidR="00837A96" w:rsidRPr="005E4A7D">
        <w:rPr>
          <w:rFonts w:ascii="Garamond" w:hAnsi="Garamond"/>
          <w:b/>
        </w:rPr>
        <w:t xml:space="preserve">Presidente </w:t>
      </w:r>
      <w:r w:rsidR="00BB6866">
        <w:rPr>
          <w:rFonts w:ascii="Garamond" w:hAnsi="Garamond"/>
          <w:b/>
        </w:rPr>
        <w:t>di Mecenate 90</w:t>
      </w:r>
      <w:r w:rsidR="00BE422C" w:rsidRPr="005E4A7D">
        <w:rPr>
          <w:rFonts w:ascii="Garamond" w:hAnsi="Garamond"/>
          <w:b/>
        </w:rPr>
        <w:t xml:space="preserve"> </w:t>
      </w:r>
      <w:r w:rsidR="00837A96" w:rsidRPr="005E4A7D">
        <w:rPr>
          <w:rFonts w:ascii="Garamond" w:hAnsi="Garamond"/>
          <w:b/>
        </w:rPr>
        <w:t>Daniele Pitteri</w:t>
      </w:r>
      <w:r w:rsidR="00EF683E" w:rsidRPr="00EF683E">
        <w:rPr>
          <w:rFonts w:ascii="Garamond" w:hAnsi="Garamond"/>
        </w:rPr>
        <w:t>,</w:t>
      </w:r>
      <w:r w:rsidR="00837A96" w:rsidRPr="005E4A7D">
        <w:rPr>
          <w:rFonts w:ascii="Garamond" w:hAnsi="Garamond"/>
        </w:rPr>
        <w:t xml:space="preserve"> </w:t>
      </w:r>
      <w:r w:rsidR="00837A96" w:rsidRPr="005E4A7D">
        <w:rPr>
          <w:rFonts w:ascii="Garamond" w:hAnsi="Garamond"/>
          <w:i/>
        </w:rPr>
        <w:t>le città intermedie tendono a disegnarsi e a definirsi per differenziazione, definendo una propria ‘dimensione immateriale’ attraverso l’esaltazione dei caratteri di unicità e di tipicità</w:t>
      </w:r>
      <w:r w:rsidR="00776C96">
        <w:rPr>
          <w:rFonts w:ascii="Garamond" w:hAnsi="Garamond"/>
          <w:i/>
        </w:rPr>
        <w:t xml:space="preserve"> </w:t>
      </w:r>
      <w:r w:rsidR="00EF683E">
        <w:rPr>
          <w:rFonts w:ascii="Garamond" w:hAnsi="Garamond"/>
          <w:i/>
        </w:rPr>
        <w:t>tuttavia</w:t>
      </w:r>
      <w:r w:rsidR="00C83410" w:rsidRPr="005E4A7D">
        <w:rPr>
          <w:rFonts w:ascii="Garamond" w:hAnsi="Garamond"/>
          <w:i/>
        </w:rPr>
        <w:t xml:space="preserve"> </w:t>
      </w:r>
      <w:r w:rsidR="00837A96" w:rsidRPr="005E4A7D">
        <w:rPr>
          <w:rFonts w:ascii="Garamond" w:hAnsi="Garamond"/>
          <w:i/>
        </w:rPr>
        <w:t>pensando e definendo il proprio posizionamento in una dimensione internazionale</w:t>
      </w:r>
      <w:r w:rsidR="00D7747F" w:rsidRPr="005E4A7D">
        <w:rPr>
          <w:rFonts w:ascii="Garamond" w:hAnsi="Garamond"/>
          <w:i/>
        </w:rPr>
        <w:t xml:space="preserve"> </w:t>
      </w:r>
      <w:r w:rsidR="00837A96" w:rsidRPr="005E4A7D">
        <w:rPr>
          <w:rFonts w:ascii="Garamond" w:hAnsi="Garamond"/>
          <w:i/>
        </w:rPr>
        <w:t>che valorizza, armonizzandoli, la tensione allo sviluppo economico e la qualità della vita sociale”.</w:t>
      </w:r>
      <w:r w:rsidR="00DF3FFF" w:rsidRPr="005E4A7D">
        <w:rPr>
          <w:rFonts w:ascii="Garamond" w:hAnsi="Garamond"/>
          <w:i/>
        </w:rPr>
        <w:t xml:space="preserve"> </w:t>
      </w:r>
      <w:r w:rsidR="004D2925" w:rsidRPr="005E4A7D">
        <w:rPr>
          <w:rFonts w:ascii="Garamond" w:hAnsi="Garamond"/>
        </w:rPr>
        <w:t>“</w:t>
      </w:r>
      <w:r w:rsidR="004D2925" w:rsidRPr="005E4A7D">
        <w:rPr>
          <w:rFonts w:ascii="Garamond" w:hAnsi="Garamond"/>
          <w:i/>
        </w:rPr>
        <w:t xml:space="preserve">Una relazionalità più intensa tra imprenditoria e dimensione istituzionale intermedia </w:t>
      </w:r>
      <w:r w:rsidR="007351E7" w:rsidRPr="005E4A7D">
        <w:rPr>
          <w:rFonts w:ascii="Garamond" w:hAnsi="Garamond"/>
        </w:rPr>
        <w:t xml:space="preserve">– aggiunge </w:t>
      </w:r>
      <w:r w:rsidR="007351E7" w:rsidRPr="005E4A7D">
        <w:rPr>
          <w:rFonts w:ascii="Garamond" w:hAnsi="Garamond"/>
          <w:b/>
        </w:rPr>
        <w:t>Gaetano Fausto Esposito</w:t>
      </w:r>
      <w:r w:rsidR="00EF683E" w:rsidRPr="003B32FE">
        <w:rPr>
          <w:rFonts w:ascii="Garamond" w:hAnsi="Garamond"/>
          <w:bCs/>
        </w:rPr>
        <w:t>,</w:t>
      </w:r>
      <w:r w:rsidR="007351E7" w:rsidRPr="005E4A7D">
        <w:rPr>
          <w:rFonts w:ascii="Garamond" w:hAnsi="Garamond"/>
        </w:rPr>
        <w:t xml:space="preserve"> il </w:t>
      </w:r>
      <w:r w:rsidR="007351E7" w:rsidRPr="005E4A7D">
        <w:rPr>
          <w:rFonts w:ascii="Garamond" w:hAnsi="Garamond"/>
          <w:b/>
        </w:rPr>
        <w:t>Direttore Generale del Centro Studi delle Camere di Commercio Guglielmo Tagliacarne</w:t>
      </w:r>
      <w:r w:rsidR="007351E7" w:rsidRPr="005E4A7D">
        <w:rPr>
          <w:rFonts w:ascii="Garamond" w:hAnsi="Garamond"/>
        </w:rPr>
        <w:t xml:space="preserve"> </w:t>
      </w:r>
      <w:r w:rsidR="00EF683E">
        <w:rPr>
          <w:rFonts w:ascii="Garamond" w:hAnsi="Garamond"/>
        </w:rPr>
        <w:t xml:space="preserve">– </w:t>
      </w:r>
      <w:r w:rsidR="006257C2" w:rsidRPr="007C46F8">
        <w:rPr>
          <w:rFonts w:ascii="Garamond" w:hAnsi="Garamond"/>
          <w:i/>
          <w:iCs/>
        </w:rPr>
        <w:t>che</w:t>
      </w:r>
      <w:r w:rsidR="006257C2" w:rsidRPr="006257C2">
        <w:rPr>
          <w:rFonts w:ascii="Garamond" w:hAnsi="Garamond"/>
          <w:color w:val="C00000"/>
        </w:rPr>
        <w:t xml:space="preserve"> </w:t>
      </w:r>
      <w:r w:rsidR="004D2925" w:rsidRPr="005E4A7D">
        <w:rPr>
          <w:rFonts w:ascii="Garamond" w:hAnsi="Garamond"/>
          <w:i/>
        </w:rPr>
        <w:t>trova</w:t>
      </w:r>
      <w:r w:rsidR="006257C2">
        <w:rPr>
          <w:rFonts w:ascii="Garamond" w:hAnsi="Garamond"/>
          <w:i/>
        </w:rPr>
        <w:t xml:space="preserve"> </w:t>
      </w:r>
      <w:r w:rsidR="006257C2" w:rsidRPr="006257C2">
        <w:rPr>
          <w:rFonts w:ascii="Garamond" w:hAnsi="Garamond"/>
          <w:i/>
        </w:rPr>
        <w:t>nelle Città intermedie livell</w:t>
      </w:r>
      <w:r w:rsidR="007D6ACF">
        <w:rPr>
          <w:rFonts w:ascii="Garamond" w:hAnsi="Garamond"/>
          <w:i/>
        </w:rPr>
        <w:t>i</w:t>
      </w:r>
      <w:r w:rsidR="006257C2" w:rsidRPr="006257C2">
        <w:rPr>
          <w:rFonts w:ascii="Garamond" w:hAnsi="Garamond"/>
          <w:i/>
        </w:rPr>
        <w:t xml:space="preserve"> di qualità della vita complessivamente superior</w:t>
      </w:r>
      <w:r w:rsidR="007D6ACF">
        <w:rPr>
          <w:rFonts w:ascii="Garamond" w:hAnsi="Garamond"/>
          <w:i/>
        </w:rPr>
        <w:t>i</w:t>
      </w:r>
      <w:r w:rsidR="006257C2" w:rsidRPr="006257C2">
        <w:rPr>
          <w:rFonts w:ascii="Garamond" w:hAnsi="Garamond"/>
          <w:i/>
        </w:rPr>
        <w:t xml:space="preserve"> a quell</w:t>
      </w:r>
      <w:r w:rsidR="007D6ACF">
        <w:rPr>
          <w:rFonts w:ascii="Garamond" w:hAnsi="Garamond"/>
          <w:i/>
        </w:rPr>
        <w:t>i</w:t>
      </w:r>
      <w:r w:rsidR="006257C2" w:rsidRPr="006257C2">
        <w:rPr>
          <w:rFonts w:ascii="Garamond" w:hAnsi="Garamond"/>
          <w:i/>
        </w:rPr>
        <w:t xml:space="preserve"> del resto del Paese e che, in tanti casi pure nel Mezzogiorno, leggiamo anche in una maggiore disponibilità di offerta di servizi di prossimità alla popolazione. Una dimensione che si esplica in particolare nei confronti degli aspetti demografici e culturali e che rende questi luoghi un ambito in cui coltivare quella “joie de vivre” che è stata uno degli elementi di successo del modello di sviluppo dei distretti industriali negli anni </w:t>
      </w:r>
      <w:r w:rsidR="006257C2">
        <w:rPr>
          <w:rFonts w:ascii="Garamond" w:hAnsi="Garamond"/>
          <w:i/>
        </w:rPr>
        <w:t>’</w:t>
      </w:r>
      <w:r w:rsidR="006257C2" w:rsidRPr="006257C2">
        <w:rPr>
          <w:rFonts w:ascii="Garamond" w:hAnsi="Garamond"/>
          <w:i/>
        </w:rPr>
        <w:t xml:space="preserve">80 e </w:t>
      </w:r>
      <w:r w:rsidR="006257C2">
        <w:rPr>
          <w:rFonts w:ascii="Garamond" w:hAnsi="Garamond"/>
          <w:i/>
        </w:rPr>
        <w:t>’</w:t>
      </w:r>
      <w:r w:rsidR="006257C2" w:rsidRPr="006257C2">
        <w:rPr>
          <w:rFonts w:ascii="Garamond" w:hAnsi="Garamond"/>
          <w:i/>
        </w:rPr>
        <w:t xml:space="preserve">90 del secolo </w:t>
      </w:r>
      <w:r w:rsidR="006257C2" w:rsidRPr="006257C2">
        <w:rPr>
          <w:rFonts w:ascii="Garamond" w:hAnsi="Garamond"/>
          <w:i/>
        </w:rPr>
        <w:lastRenderedPageBreak/>
        <w:t>scorso e che oggi si riconferma e sotto molti versi si rafforza</w:t>
      </w:r>
      <w:r w:rsidR="006257C2" w:rsidRPr="003A75FF">
        <w:rPr>
          <w:rFonts w:ascii="Garamond" w:hAnsi="Garamond"/>
          <w:i/>
        </w:rPr>
        <w:t xml:space="preserve">, </w:t>
      </w:r>
      <w:r w:rsidR="001C4D73" w:rsidRPr="003A75FF">
        <w:rPr>
          <w:rFonts w:ascii="Garamond" w:hAnsi="Garamond"/>
          <w:i/>
        </w:rPr>
        <w:t>al punto da poter considerare la dimensione urbana intermedia come un vero e proprio tessuto di connessione tra i poli metropolitani e una parte consistente di altri centri cittadini</w:t>
      </w:r>
      <w:r w:rsidR="003A75FF">
        <w:rPr>
          <w:rFonts w:ascii="Garamond" w:hAnsi="Garamond"/>
          <w:iCs/>
        </w:rPr>
        <w:t>.</w:t>
      </w:r>
    </w:p>
    <w:p w14:paraId="5291F04C" w14:textId="77777777" w:rsidR="00B977A6" w:rsidRPr="005E4A7D" w:rsidRDefault="009A48A6" w:rsidP="00776C96">
      <w:pPr>
        <w:spacing w:after="60"/>
        <w:ind w:firstLine="0"/>
        <w:rPr>
          <w:rFonts w:ascii="Garamond" w:hAnsi="Garamond"/>
          <w:b/>
        </w:rPr>
      </w:pPr>
      <w:r w:rsidRPr="005E4A7D">
        <w:rPr>
          <w:rFonts w:ascii="Garamond" w:hAnsi="Garamond"/>
          <w:b/>
        </w:rPr>
        <w:t>Città che</w:t>
      </w:r>
      <w:r w:rsidR="00471646" w:rsidRPr="005E4A7D">
        <w:rPr>
          <w:rFonts w:ascii="Garamond" w:hAnsi="Garamond"/>
          <w:b/>
        </w:rPr>
        <w:t xml:space="preserve"> </w:t>
      </w:r>
      <w:r w:rsidR="00E67909" w:rsidRPr="005E4A7D">
        <w:rPr>
          <w:rFonts w:ascii="Garamond" w:hAnsi="Garamond"/>
          <w:b/>
        </w:rPr>
        <w:t>ambiscono a riorganizzare la propria governance</w:t>
      </w:r>
    </w:p>
    <w:p w14:paraId="20724E26" w14:textId="50B7DF5D" w:rsidR="005D081C" w:rsidRPr="00352E2C" w:rsidRDefault="00614EA3" w:rsidP="00A2676A">
      <w:pPr>
        <w:spacing w:after="180"/>
        <w:ind w:firstLine="0"/>
        <w:rPr>
          <w:rFonts w:ascii="Garamond" w:hAnsi="Garamond"/>
        </w:rPr>
      </w:pPr>
      <w:r w:rsidRPr="005E4A7D">
        <w:rPr>
          <w:rFonts w:ascii="Garamond" w:hAnsi="Garamond"/>
        </w:rPr>
        <w:t>Nel Rapporto s</w:t>
      </w:r>
      <w:r w:rsidR="004271F1" w:rsidRPr="005E4A7D">
        <w:rPr>
          <w:rFonts w:ascii="Garamond" w:hAnsi="Garamond"/>
        </w:rPr>
        <w:t xml:space="preserve">i affrontano i temi chiave che qualificano le pratiche di </w:t>
      </w:r>
      <w:r w:rsidR="004271F1" w:rsidRPr="005E4A7D">
        <w:rPr>
          <w:rFonts w:ascii="Garamond" w:hAnsi="Garamond"/>
          <w:i/>
        </w:rPr>
        <w:t>governance</w:t>
      </w:r>
      <w:r w:rsidR="004271F1" w:rsidRPr="005E4A7D">
        <w:rPr>
          <w:rFonts w:ascii="Garamond" w:hAnsi="Garamond"/>
        </w:rPr>
        <w:t xml:space="preserve"> messe in campo. </w:t>
      </w:r>
      <w:r w:rsidR="00352E2C">
        <w:rPr>
          <w:rFonts w:ascii="Garamond" w:hAnsi="Garamond"/>
        </w:rPr>
        <w:t xml:space="preserve">E </w:t>
      </w:r>
      <w:r w:rsidR="001D683E">
        <w:rPr>
          <w:rFonts w:ascii="Garamond" w:hAnsi="Garamond"/>
        </w:rPr>
        <w:t>s</w:t>
      </w:r>
      <w:r w:rsidR="00057B12" w:rsidRPr="005E4A7D">
        <w:rPr>
          <w:rFonts w:ascii="Garamond" w:hAnsi="Garamond"/>
        </w:rPr>
        <w:t>i ravvisa u</w:t>
      </w:r>
      <w:r w:rsidR="00E67909" w:rsidRPr="005E4A7D">
        <w:rPr>
          <w:rFonts w:ascii="Garamond" w:hAnsi="Garamond"/>
        </w:rPr>
        <w:t>n cambiamento nella cultura politico-amministrativa</w:t>
      </w:r>
      <w:r w:rsidR="00057B12" w:rsidRPr="005E4A7D">
        <w:rPr>
          <w:rFonts w:ascii="Garamond" w:hAnsi="Garamond"/>
        </w:rPr>
        <w:t xml:space="preserve">, con una manifesta </w:t>
      </w:r>
      <w:r w:rsidR="00E67909" w:rsidRPr="005E4A7D">
        <w:rPr>
          <w:rFonts w:ascii="Garamond" w:hAnsi="Garamond"/>
        </w:rPr>
        <w:t xml:space="preserve">esigenza di integrare risorse pubbliche e private e di promuovere una cultura della condivisione e della collaborazione. </w:t>
      </w:r>
      <w:r w:rsidR="00B44697">
        <w:rPr>
          <w:rFonts w:ascii="Garamond" w:hAnsi="Garamond"/>
        </w:rPr>
        <w:t xml:space="preserve">Sono </w:t>
      </w:r>
      <w:r w:rsidR="00057B12" w:rsidRPr="005E4A7D">
        <w:rPr>
          <w:rFonts w:ascii="Garamond" w:hAnsi="Garamond"/>
        </w:rPr>
        <w:t>riportati esempi di città capaci di attivare e di valorizz</w:t>
      </w:r>
      <w:r w:rsidR="007D73AB">
        <w:rPr>
          <w:rFonts w:ascii="Garamond" w:hAnsi="Garamond"/>
        </w:rPr>
        <w:t>are</w:t>
      </w:r>
      <w:r w:rsidR="00057B12" w:rsidRPr="005E4A7D">
        <w:rPr>
          <w:rFonts w:ascii="Garamond" w:hAnsi="Garamond"/>
        </w:rPr>
        <w:t xml:space="preserve"> risorse locali</w:t>
      </w:r>
      <w:r w:rsidR="00776C96">
        <w:rPr>
          <w:rFonts w:ascii="Garamond" w:hAnsi="Garamond"/>
        </w:rPr>
        <w:t>.</w:t>
      </w:r>
      <w:r w:rsidR="00057B12" w:rsidRPr="005E4A7D">
        <w:rPr>
          <w:rFonts w:ascii="Garamond" w:hAnsi="Garamond"/>
        </w:rPr>
        <w:t xml:space="preserve"> </w:t>
      </w:r>
      <w:r w:rsidR="005D081C" w:rsidRPr="005E4A7D">
        <w:rPr>
          <w:rFonts w:ascii="Garamond" w:hAnsi="Garamond"/>
        </w:rPr>
        <w:t>Tra i temi condivisi primeggia la sostenibilità ambientale e la messa a sistema del patrimonio culturale, materiale e immateriale, declinando la sua valorizzazione an</w:t>
      </w:r>
      <w:r w:rsidR="001D683E">
        <w:rPr>
          <w:rFonts w:ascii="Garamond" w:hAnsi="Garamond"/>
        </w:rPr>
        <w:t xml:space="preserve">che con lo sviluppo del </w:t>
      </w:r>
      <w:r w:rsidR="001D683E" w:rsidRPr="00776C96">
        <w:rPr>
          <w:rFonts w:ascii="Garamond" w:hAnsi="Garamond"/>
        </w:rPr>
        <w:t>turismo</w:t>
      </w:r>
      <w:r w:rsidR="005D081C" w:rsidRPr="00776C96">
        <w:rPr>
          <w:rFonts w:ascii="Garamond" w:hAnsi="Garamond"/>
        </w:rPr>
        <w:t>.</w:t>
      </w:r>
      <w:r w:rsidR="00272D19" w:rsidRPr="00776C96">
        <w:rPr>
          <w:rFonts w:ascii="Garamond" w:hAnsi="Garamond"/>
        </w:rPr>
        <w:t xml:space="preserve"> E</w:t>
      </w:r>
      <w:r w:rsidR="00272D19" w:rsidRPr="00352E2C">
        <w:rPr>
          <w:rFonts w:ascii="Garamond" w:hAnsi="Garamond"/>
        </w:rPr>
        <w:t xml:space="preserve"> si</w:t>
      </w:r>
      <w:r w:rsidR="00AF6AFE" w:rsidRPr="00352E2C">
        <w:rPr>
          <w:rFonts w:ascii="Garamond" w:hAnsi="Garamond"/>
        </w:rPr>
        <w:t xml:space="preserve"> sta sempre più</w:t>
      </w:r>
      <w:r w:rsidR="005D081C" w:rsidRPr="00352E2C">
        <w:rPr>
          <w:rFonts w:ascii="Garamond" w:hAnsi="Garamond"/>
        </w:rPr>
        <w:t xml:space="preserve"> </w:t>
      </w:r>
      <w:r w:rsidR="005D081C" w:rsidRPr="00776C96">
        <w:rPr>
          <w:rFonts w:ascii="Garamond" w:hAnsi="Garamond"/>
        </w:rPr>
        <w:t xml:space="preserve">affermando </w:t>
      </w:r>
      <w:r w:rsidR="006D618B" w:rsidRPr="00776C96">
        <w:rPr>
          <w:rFonts w:ascii="Garamond" w:hAnsi="Garamond"/>
        </w:rPr>
        <w:t>la</w:t>
      </w:r>
      <w:r w:rsidR="006D618B" w:rsidRPr="00776C96">
        <w:rPr>
          <w:rFonts w:ascii="Garamond" w:hAnsi="Garamond"/>
          <w:color w:val="C00000"/>
        </w:rPr>
        <w:t xml:space="preserve"> </w:t>
      </w:r>
      <w:r w:rsidR="005D081C" w:rsidRPr="00776C96">
        <w:rPr>
          <w:rFonts w:ascii="Garamond" w:hAnsi="Garamond"/>
        </w:rPr>
        <w:t>consapevolezza che l’economia globale richieda conoscenze, competenze e innovazione alimentata dall’attività</w:t>
      </w:r>
      <w:r w:rsidR="005D081C" w:rsidRPr="00352E2C">
        <w:rPr>
          <w:rFonts w:ascii="Garamond" w:hAnsi="Garamond"/>
        </w:rPr>
        <w:t xml:space="preserve"> di Ricerca e Sviluppo.</w:t>
      </w:r>
    </w:p>
    <w:p w14:paraId="5C2CD415" w14:textId="77777777" w:rsidR="00F23A82" w:rsidRPr="005E4A7D" w:rsidRDefault="00272D19" w:rsidP="00776C96">
      <w:pPr>
        <w:spacing w:after="60"/>
        <w:ind w:firstLine="0"/>
        <w:rPr>
          <w:rFonts w:ascii="Garamond" w:hAnsi="Garamond"/>
          <w:b/>
        </w:rPr>
      </w:pPr>
      <w:r w:rsidRPr="005E4A7D">
        <w:rPr>
          <w:rFonts w:ascii="Garamond" w:hAnsi="Garamond"/>
          <w:b/>
        </w:rPr>
        <w:t>Città tra</w:t>
      </w:r>
      <w:r w:rsidR="001E3DC5" w:rsidRPr="005E4A7D">
        <w:rPr>
          <w:rFonts w:ascii="Garamond" w:hAnsi="Garamond"/>
          <w:b/>
        </w:rPr>
        <w:t xml:space="preserve"> </w:t>
      </w:r>
      <w:r w:rsidR="005D081C" w:rsidRPr="005E4A7D">
        <w:rPr>
          <w:rFonts w:ascii="Garamond" w:hAnsi="Garamond"/>
          <w:b/>
        </w:rPr>
        <w:t xml:space="preserve">fragilità sociali e </w:t>
      </w:r>
      <w:r w:rsidR="001E3DC5" w:rsidRPr="005E4A7D">
        <w:rPr>
          <w:rFonts w:ascii="Garamond" w:hAnsi="Garamond"/>
          <w:b/>
        </w:rPr>
        <w:t>forme innovative di welfare</w:t>
      </w:r>
    </w:p>
    <w:p w14:paraId="3ED10006" w14:textId="55563803" w:rsidR="00A55EB1" w:rsidRPr="00F57BAB" w:rsidRDefault="00661C32" w:rsidP="00A2676A">
      <w:pPr>
        <w:spacing w:after="180"/>
        <w:ind w:firstLine="0"/>
        <w:rPr>
          <w:rFonts w:ascii="Garamond" w:hAnsi="Garamond"/>
        </w:rPr>
      </w:pPr>
      <w:r w:rsidRPr="00F57BAB">
        <w:rPr>
          <w:rFonts w:ascii="Garamond" w:hAnsi="Garamond"/>
        </w:rPr>
        <w:t xml:space="preserve">Le </w:t>
      </w:r>
      <w:r w:rsidR="00776C96" w:rsidRPr="00F57BAB">
        <w:rPr>
          <w:rFonts w:ascii="Garamond" w:hAnsi="Garamond"/>
        </w:rPr>
        <w:t xml:space="preserve">dieci </w:t>
      </w:r>
      <w:r w:rsidRPr="00F57BAB">
        <w:rPr>
          <w:rFonts w:ascii="Garamond" w:hAnsi="Garamond"/>
        </w:rPr>
        <w:t>città prese in</w:t>
      </w:r>
      <w:r w:rsidR="00B72872">
        <w:rPr>
          <w:rFonts w:ascii="Garamond" w:hAnsi="Garamond"/>
        </w:rPr>
        <w:t xml:space="preserve"> </w:t>
      </w:r>
      <w:r w:rsidRPr="00F57BAB">
        <w:rPr>
          <w:rFonts w:ascii="Garamond" w:hAnsi="Garamond"/>
        </w:rPr>
        <w:t>considerazione</w:t>
      </w:r>
      <w:r w:rsidR="00AF6AFE" w:rsidRPr="00F57BAB">
        <w:rPr>
          <w:rFonts w:ascii="Garamond" w:hAnsi="Garamond"/>
        </w:rPr>
        <w:t xml:space="preserve">, si </w:t>
      </w:r>
      <w:r w:rsidR="00272D19" w:rsidRPr="00F57BAB">
        <w:rPr>
          <w:rFonts w:ascii="Garamond" w:hAnsi="Garamond"/>
        </w:rPr>
        <w:t>legge</w:t>
      </w:r>
      <w:r w:rsidR="00AF6AFE" w:rsidRPr="00F57BAB">
        <w:rPr>
          <w:rFonts w:ascii="Garamond" w:hAnsi="Garamond"/>
        </w:rPr>
        <w:t xml:space="preserve"> nel Rapporto,</w:t>
      </w:r>
      <w:r w:rsidR="005D081C" w:rsidRPr="00F57BAB">
        <w:rPr>
          <w:rFonts w:ascii="Garamond" w:hAnsi="Garamond"/>
        </w:rPr>
        <w:t xml:space="preserve"> non sono svincolate dalle tante fragilità sociali che affliggono molte altre città del nostro Paese, quali: </w:t>
      </w:r>
      <w:r w:rsidR="00776C96" w:rsidRPr="00F57BAB">
        <w:rPr>
          <w:rFonts w:ascii="Garamond" w:hAnsi="Garamond"/>
        </w:rPr>
        <w:t>l’</w:t>
      </w:r>
      <w:r w:rsidR="005D081C" w:rsidRPr="00F57BAB">
        <w:rPr>
          <w:rFonts w:ascii="Garamond" w:hAnsi="Garamond"/>
        </w:rPr>
        <w:t>invecchiamento della popolazione e una persistente denatalità, l’emergenza abitativa, l’aumento delle persone in stato di povertà, crescenti livelli di diseguaglianze sociali, il grave disagio giovanile, la povertà educativa</w:t>
      </w:r>
      <w:r w:rsidR="00776C96" w:rsidRPr="00F57BAB">
        <w:rPr>
          <w:rFonts w:ascii="Garamond" w:hAnsi="Garamond"/>
        </w:rPr>
        <w:t xml:space="preserve">. </w:t>
      </w:r>
      <w:r w:rsidR="00AF6AFE" w:rsidRPr="00F57BAB">
        <w:rPr>
          <w:rFonts w:ascii="Garamond" w:hAnsi="Garamond"/>
        </w:rPr>
        <w:t xml:space="preserve">In questo quadro, così come si </w:t>
      </w:r>
      <w:r w:rsidR="00272D19" w:rsidRPr="00F57BAB">
        <w:rPr>
          <w:rFonts w:ascii="Garamond" w:hAnsi="Garamond"/>
        </w:rPr>
        <w:t>rileva</w:t>
      </w:r>
      <w:r w:rsidR="00AF6AFE" w:rsidRPr="00F57BAB">
        <w:rPr>
          <w:rFonts w:ascii="Garamond" w:hAnsi="Garamond"/>
        </w:rPr>
        <w:t xml:space="preserve"> nella ricerca, </w:t>
      </w:r>
      <w:r w:rsidR="00385C6F" w:rsidRPr="00F57BAB">
        <w:rPr>
          <w:rFonts w:ascii="Garamond" w:hAnsi="Garamond"/>
        </w:rPr>
        <w:t xml:space="preserve">le </w:t>
      </w:r>
      <w:r w:rsidR="00AF6AFE" w:rsidRPr="00F57BAB">
        <w:rPr>
          <w:rFonts w:ascii="Garamond" w:hAnsi="Garamond"/>
        </w:rPr>
        <w:t xml:space="preserve">città intermedie </w:t>
      </w:r>
      <w:r w:rsidR="00385C6F" w:rsidRPr="00F57BAB">
        <w:rPr>
          <w:rFonts w:ascii="Garamond" w:hAnsi="Garamond"/>
        </w:rPr>
        <w:t>promuov</w:t>
      </w:r>
      <w:r w:rsidR="00AF6AFE" w:rsidRPr="00F57BAB">
        <w:rPr>
          <w:rFonts w:ascii="Garamond" w:hAnsi="Garamond"/>
        </w:rPr>
        <w:t>ono</w:t>
      </w:r>
      <w:r w:rsidR="00385C6F" w:rsidRPr="00F57BAB">
        <w:rPr>
          <w:rFonts w:ascii="Garamond" w:hAnsi="Garamond"/>
        </w:rPr>
        <w:t xml:space="preserve"> interventi rigenerativi per riqualificare e rivitalizzare i quartieri più degradati</w:t>
      </w:r>
      <w:r w:rsidR="001D683E" w:rsidRPr="00F57BAB">
        <w:rPr>
          <w:rFonts w:ascii="Garamond" w:hAnsi="Garamond"/>
        </w:rPr>
        <w:t>,</w:t>
      </w:r>
      <w:r w:rsidR="00A55EB1" w:rsidRPr="00F57BAB">
        <w:rPr>
          <w:rFonts w:ascii="Garamond" w:hAnsi="Garamond"/>
        </w:rPr>
        <w:t xml:space="preserve"> grazie alla presenza di un Terzo Settore pro</w:t>
      </w:r>
      <w:r w:rsidR="00762C9A" w:rsidRPr="00F57BAB">
        <w:rPr>
          <w:rFonts w:ascii="Garamond" w:hAnsi="Garamond"/>
        </w:rPr>
        <w:t>-</w:t>
      </w:r>
      <w:r w:rsidR="00A55EB1" w:rsidRPr="00F57BAB">
        <w:rPr>
          <w:rFonts w:ascii="Garamond" w:hAnsi="Garamond"/>
        </w:rPr>
        <w:t xml:space="preserve">attivo, in grande fermento, vivace e creativo. </w:t>
      </w:r>
    </w:p>
    <w:p w14:paraId="72FAAA36" w14:textId="77777777" w:rsidR="00DF30CD" w:rsidRPr="00F57BAB" w:rsidRDefault="00DF30CD" w:rsidP="00776C96">
      <w:pPr>
        <w:spacing w:after="60"/>
        <w:ind w:firstLine="0"/>
        <w:rPr>
          <w:rFonts w:ascii="Garamond" w:hAnsi="Garamond"/>
          <w:b/>
        </w:rPr>
      </w:pPr>
      <w:r w:rsidRPr="00F57BAB">
        <w:rPr>
          <w:rFonts w:ascii="Garamond" w:hAnsi="Garamond"/>
          <w:b/>
        </w:rPr>
        <w:t>Il sistema di imprese tra innovazione e sostenibilità</w:t>
      </w:r>
    </w:p>
    <w:p w14:paraId="1560D720" w14:textId="08894BBF" w:rsidR="00DF30CD" w:rsidRPr="00F57BAB" w:rsidRDefault="000B07E7" w:rsidP="00A2676A">
      <w:pPr>
        <w:spacing w:after="180"/>
        <w:ind w:firstLine="0"/>
        <w:rPr>
          <w:rFonts w:ascii="Garamond" w:hAnsi="Garamond"/>
        </w:rPr>
      </w:pPr>
      <w:r w:rsidRPr="00F57BAB">
        <w:rPr>
          <w:rFonts w:ascii="Garamond" w:hAnsi="Garamond"/>
        </w:rPr>
        <w:t>Sul versante del tessuto produttivo, l</w:t>
      </w:r>
      <w:r w:rsidR="00DF30CD" w:rsidRPr="00F57BAB">
        <w:rPr>
          <w:rFonts w:ascii="Garamond" w:hAnsi="Garamond"/>
        </w:rPr>
        <w:t xml:space="preserve">e città </w:t>
      </w:r>
      <w:r w:rsidRPr="00F57BAB">
        <w:rPr>
          <w:rFonts w:ascii="Garamond" w:hAnsi="Garamond"/>
        </w:rPr>
        <w:t>intermedie</w:t>
      </w:r>
      <w:r w:rsidR="00DF30CD" w:rsidRPr="00F57BAB">
        <w:rPr>
          <w:rFonts w:ascii="Garamond" w:hAnsi="Garamond"/>
        </w:rPr>
        <w:t xml:space="preserve"> ospitano nel proprio territorio imprese </w:t>
      </w:r>
      <w:r w:rsidR="000D5328">
        <w:rPr>
          <w:rFonts w:ascii="Garamond" w:hAnsi="Garamond"/>
        </w:rPr>
        <w:t>attive n</w:t>
      </w:r>
      <w:r w:rsidR="0047561E">
        <w:rPr>
          <w:rFonts w:ascii="Garamond" w:hAnsi="Garamond"/>
        </w:rPr>
        <w:t>ei</w:t>
      </w:r>
      <w:r w:rsidR="00DF30CD" w:rsidRPr="00F57BAB">
        <w:rPr>
          <w:rFonts w:ascii="Garamond" w:hAnsi="Garamond"/>
        </w:rPr>
        <w:t xml:space="preserve"> settori produttivi definiti di eccellenza e ad alto contenuto innovativo, tra cui quelli del Design e del Made in Italy e dell’Agrifood.</w:t>
      </w:r>
      <w:r w:rsidR="00776C96" w:rsidRPr="00F57BAB">
        <w:rPr>
          <w:rFonts w:ascii="Garamond" w:hAnsi="Garamond"/>
        </w:rPr>
        <w:t xml:space="preserve"> </w:t>
      </w:r>
      <w:r w:rsidR="00661C32" w:rsidRPr="00F57BAB">
        <w:rPr>
          <w:rFonts w:ascii="Garamond" w:hAnsi="Garamond"/>
        </w:rPr>
        <w:t xml:space="preserve">Anche in </w:t>
      </w:r>
      <w:r w:rsidR="00DF30CD" w:rsidRPr="00F57BAB">
        <w:rPr>
          <w:rFonts w:ascii="Garamond" w:hAnsi="Garamond"/>
        </w:rPr>
        <w:t xml:space="preserve">questo </w:t>
      </w:r>
      <w:r w:rsidR="00762C9A" w:rsidRPr="00F57BAB">
        <w:rPr>
          <w:rFonts w:ascii="Garamond" w:hAnsi="Garamond"/>
        </w:rPr>
        <w:t>S</w:t>
      </w:r>
      <w:r w:rsidR="00DF30CD" w:rsidRPr="00F57BAB">
        <w:rPr>
          <w:rFonts w:ascii="Garamond" w:hAnsi="Garamond"/>
        </w:rPr>
        <w:t xml:space="preserve">econdo Rapporto </w:t>
      </w:r>
      <w:r w:rsidRPr="00F57BAB">
        <w:rPr>
          <w:rFonts w:ascii="Garamond" w:hAnsi="Garamond"/>
        </w:rPr>
        <w:t>si trova</w:t>
      </w:r>
      <w:r w:rsidR="00DF30CD" w:rsidRPr="00F57BAB">
        <w:rPr>
          <w:rFonts w:ascii="Garamond" w:hAnsi="Garamond"/>
        </w:rPr>
        <w:t xml:space="preserve"> conferma della presenza di un tessuto produttivo caratterizzato da piccole e medie imprese, con una significativa capacità di innovazione e con un’importante propensione all’esportazione</w:t>
      </w:r>
      <w:r w:rsidR="00776C96" w:rsidRPr="00F57BAB">
        <w:rPr>
          <w:rFonts w:ascii="Garamond" w:hAnsi="Garamond"/>
        </w:rPr>
        <w:t>. I</w:t>
      </w:r>
      <w:r w:rsidR="00710136" w:rsidRPr="00F57BAB">
        <w:rPr>
          <w:rFonts w:ascii="Garamond" w:hAnsi="Garamond"/>
        </w:rPr>
        <w:t>n breve</w:t>
      </w:r>
      <w:r w:rsidR="00762C9A" w:rsidRPr="00F57BAB">
        <w:rPr>
          <w:rFonts w:ascii="Garamond" w:hAnsi="Garamond"/>
        </w:rPr>
        <w:t>,</w:t>
      </w:r>
      <w:r w:rsidR="00710136" w:rsidRPr="00F57BAB">
        <w:rPr>
          <w:rFonts w:ascii="Garamond" w:hAnsi="Garamond"/>
        </w:rPr>
        <w:t xml:space="preserve"> i</w:t>
      </w:r>
      <w:r w:rsidRPr="00F57BAB">
        <w:rPr>
          <w:rFonts w:ascii="Garamond" w:hAnsi="Garamond"/>
        </w:rPr>
        <w:t>l Rapporto</w:t>
      </w:r>
      <w:r w:rsidR="00710136" w:rsidRPr="00F57BAB">
        <w:rPr>
          <w:rFonts w:ascii="Garamond" w:hAnsi="Garamond"/>
        </w:rPr>
        <w:t xml:space="preserve"> evidenzia un</w:t>
      </w:r>
      <w:r w:rsidR="00E27622" w:rsidRPr="00F57BAB">
        <w:rPr>
          <w:rFonts w:ascii="Garamond" w:hAnsi="Garamond"/>
        </w:rPr>
        <w:t xml:space="preserve"> </w:t>
      </w:r>
      <w:r w:rsidR="000D5328">
        <w:rPr>
          <w:rFonts w:ascii="Garamond" w:hAnsi="Garamond"/>
        </w:rPr>
        <w:t>dinamismo</w:t>
      </w:r>
      <w:r w:rsidR="00E27622" w:rsidRPr="00F57BAB">
        <w:rPr>
          <w:rFonts w:ascii="Garamond" w:hAnsi="Garamond"/>
        </w:rPr>
        <w:t xml:space="preserve"> dei settori produttivi</w:t>
      </w:r>
      <w:r w:rsidR="00710136" w:rsidRPr="00F57BAB">
        <w:rPr>
          <w:rFonts w:ascii="Garamond" w:hAnsi="Garamond"/>
        </w:rPr>
        <w:t>, sia pur</w:t>
      </w:r>
      <w:r w:rsidR="00E27622" w:rsidRPr="00F57BAB">
        <w:rPr>
          <w:rFonts w:ascii="Garamond" w:hAnsi="Garamond"/>
        </w:rPr>
        <w:t xml:space="preserve"> a scal</w:t>
      </w:r>
      <w:r w:rsidR="0036693A">
        <w:rPr>
          <w:rFonts w:ascii="Garamond" w:hAnsi="Garamond"/>
        </w:rPr>
        <w:t>a</w:t>
      </w:r>
      <w:r w:rsidR="00E27622" w:rsidRPr="00F57BAB">
        <w:rPr>
          <w:rFonts w:ascii="Garamond" w:hAnsi="Garamond"/>
        </w:rPr>
        <w:t xml:space="preserve"> divers</w:t>
      </w:r>
      <w:r w:rsidR="0036693A">
        <w:rPr>
          <w:rFonts w:ascii="Garamond" w:hAnsi="Garamond"/>
        </w:rPr>
        <w:t>a</w:t>
      </w:r>
      <w:r w:rsidR="00E27622" w:rsidRPr="00F57BAB">
        <w:rPr>
          <w:rFonts w:ascii="Garamond" w:hAnsi="Garamond"/>
        </w:rPr>
        <w:t xml:space="preserve"> a seconda della collocazione geografica delle città. Si distinguono realtà più prospere e competitive e realtà meno competitive dove, tuttavia, sono presenti imprese capaci di competere a livello internazionale.</w:t>
      </w:r>
    </w:p>
    <w:p w14:paraId="3F29A3B1" w14:textId="77777777" w:rsidR="008D0C22" w:rsidRPr="00F57BAB" w:rsidRDefault="008D0C22" w:rsidP="00776C96">
      <w:pPr>
        <w:spacing w:after="60"/>
        <w:ind w:firstLine="0"/>
        <w:rPr>
          <w:rFonts w:ascii="Garamond" w:hAnsi="Garamond"/>
          <w:b/>
        </w:rPr>
      </w:pPr>
      <w:r w:rsidRPr="00F57BAB">
        <w:rPr>
          <w:rFonts w:ascii="Garamond" w:hAnsi="Garamond"/>
          <w:b/>
        </w:rPr>
        <w:t>Quale futuro per le città intermedie</w:t>
      </w:r>
    </w:p>
    <w:p w14:paraId="3B799890" w14:textId="1D79BB34" w:rsidR="007009A6" w:rsidRDefault="008D0C22" w:rsidP="007009A6">
      <w:pPr>
        <w:ind w:firstLine="0"/>
        <w:rPr>
          <w:rFonts w:ascii="Garamond" w:hAnsi="Garamond"/>
        </w:rPr>
      </w:pPr>
      <w:r w:rsidRPr="00F57BAB">
        <w:rPr>
          <w:rFonts w:ascii="Garamond" w:hAnsi="Garamond"/>
          <w:i/>
        </w:rPr>
        <w:t>“</w:t>
      </w:r>
      <w:r w:rsidR="007009A6" w:rsidRPr="00F57BAB">
        <w:rPr>
          <w:rFonts w:ascii="Garamond" w:hAnsi="Garamond"/>
          <w:i/>
        </w:rPr>
        <w:t>Questi sono anni di prof</w:t>
      </w:r>
      <w:r w:rsidRPr="00F57BAB">
        <w:rPr>
          <w:rFonts w:ascii="Garamond" w:hAnsi="Garamond"/>
          <w:i/>
        </w:rPr>
        <w:t xml:space="preserve">onde trasformazioni delle città – </w:t>
      </w:r>
      <w:r w:rsidRPr="00F57BAB">
        <w:rPr>
          <w:rFonts w:ascii="Garamond" w:hAnsi="Garamond"/>
        </w:rPr>
        <w:t xml:space="preserve">sottolinea il </w:t>
      </w:r>
      <w:r w:rsidR="00834176">
        <w:rPr>
          <w:rFonts w:ascii="Garamond" w:hAnsi="Garamond"/>
        </w:rPr>
        <w:t>coordinatore</w:t>
      </w:r>
      <w:r w:rsidRPr="00F57BAB">
        <w:rPr>
          <w:rFonts w:ascii="Garamond" w:hAnsi="Garamond"/>
        </w:rPr>
        <w:t xml:space="preserve"> del Rapporto di ricerca </w:t>
      </w:r>
      <w:r w:rsidRPr="00F57BAB">
        <w:rPr>
          <w:rFonts w:ascii="Garamond" w:hAnsi="Garamond"/>
          <w:b/>
        </w:rPr>
        <w:t>Ledo Prato</w:t>
      </w:r>
      <w:r w:rsidRPr="003B32FE">
        <w:rPr>
          <w:rFonts w:ascii="Garamond" w:hAnsi="Garamond"/>
          <w:bCs/>
        </w:rPr>
        <w:t xml:space="preserve">, </w:t>
      </w:r>
      <w:r w:rsidRPr="00F57BAB">
        <w:rPr>
          <w:rFonts w:ascii="Garamond" w:hAnsi="Garamond"/>
          <w:b/>
        </w:rPr>
        <w:t>Segretario generale di Mecenate 90</w:t>
      </w:r>
      <w:r w:rsidRPr="00F57BAB">
        <w:rPr>
          <w:rFonts w:ascii="Garamond" w:hAnsi="Garamond"/>
          <w:i/>
        </w:rPr>
        <w:t xml:space="preserve"> </w:t>
      </w:r>
      <w:r w:rsidR="00272D19" w:rsidRPr="00F57BAB">
        <w:rPr>
          <w:rFonts w:ascii="Garamond" w:hAnsi="Garamond"/>
          <w:i/>
        </w:rPr>
        <w:t>– l</w:t>
      </w:r>
      <w:r w:rsidR="007009A6" w:rsidRPr="00F57BAB">
        <w:rPr>
          <w:rFonts w:ascii="Garamond" w:hAnsi="Garamond"/>
          <w:i/>
        </w:rPr>
        <w:t>’intensità e il grado sono strettamente connessi non solo con gli investimenti del PNRR e delle altre misure adottate</w:t>
      </w:r>
      <w:r w:rsidR="00A2136F" w:rsidRPr="00F57BAB">
        <w:rPr>
          <w:rFonts w:ascii="Garamond" w:hAnsi="Garamond"/>
          <w:i/>
        </w:rPr>
        <w:t xml:space="preserve"> nell’ultimo decennio</w:t>
      </w:r>
      <w:r w:rsidR="007009A6" w:rsidRPr="00F57BAB">
        <w:rPr>
          <w:rFonts w:ascii="Garamond" w:hAnsi="Garamond"/>
          <w:i/>
        </w:rPr>
        <w:t>, quanto con la capacità delle Amministrazioni locali di mettere in campo progetti ispirati da una visione delle città del prossimo futuro, condivisa con i principali attori dell’economia, della cultura, del sociale. Per incidere,</w:t>
      </w:r>
      <w:r w:rsidR="00A2136F" w:rsidRPr="00F57BAB">
        <w:rPr>
          <w:rFonts w:ascii="Garamond" w:hAnsi="Garamond"/>
          <w:i/>
        </w:rPr>
        <w:t xml:space="preserve"> per lasciare un segno,</w:t>
      </w:r>
      <w:r w:rsidR="007009A6" w:rsidRPr="00F57BAB">
        <w:rPr>
          <w:rFonts w:ascii="Garamond" w:hAnsi="Garamond"/>
          <w:i/>
        </w:rPr>
        <w:t xml:space="preserve"> sono necessarie due condizioni: una visione di futuro e la partecipazione plurale, con i cittadini al centro. Le città intermedie sembrano aver preso in mano il presente e provato a riempirlo di senso. Dove si sono accompagnate con una visione, il presente si va ponendo al servizio del futuro</w:t>
      </w:r>
      <w:r w:rsidRPr="00F57BAB">
        <w:rPr>
          <w:rFonts w:ascii="Garamond" w:hAnsi="Garamond"/>
        </w:rPr>
        <w:t>”</w:t>
      </w:r>
      <w:r w:rsidR="00762C9A" w:rsidRPr="00F57BAB">
        <w:rPr>
          <w:rFonts w:ascii="Garamond" w:hAnsi="Garamond"/>
        </w:rPr>
        <w:t>.</w:t>
      </w:r>
    </w:p>
    <w:p w14:paraId="3A83500E" w14:textId="77777777" w:rsidR="005B4A5F" w:rsidRDefault="005B4A5F" w:rsidP="007009A6">
      <w:pPr>
        <w:ind w:firstLine="0"/>
        <w:rPr>
          <w:rFonts w:ascii="Garamond" w:hAnsi="Garamond"/>
        </w:rPr>
      </w:pPr>
    </w:p>
    <w:p w14:paraId="37081A0F" w14:textId="414A2D3F" w:rsidR="005B4A5F" w:rsidRPr="00DF6D31" w:rsidRDefault="00DF6D31" w:rsidP="00DF6D31">
      <w:pPr>
        <w:spacing w:after="60"/>
        <w:ind w:firstLine="0"/>
        <w:rPr>
          <w:rFonts w:ascii="Garamond" w:hAnsi="Garamond"/>
          <w:b/>
          <w:bCs/>
        </w:rPr>
      </w:pPr>
      <w:r w:rsidRPr="00DF6D31">
        <w:rPr>
          <w:rFonts w:ascii="Garamond" w:hAnsi="Garamond"/>
          <w:b/>
          <w:bCs/>
        </w:rPr>
        <w:t>I numeri delle città intermedie</w:t>
      </w:r>
    </w:p>
    <w:p w14:paraId="66A4210F" w14:textId="77777777" w:rsidR="0075683B" w:rsidRDefault="005B4A5F" w:rsidP="005B4A5F">
      <w:pPr>
        <w:spacing w:after="120"/>
        <w:ind w:firstLine="0"/>
        <w:rPr>
          <w:rFonts w:ascii="Garamond" w:hAnsi="Garamond"/>
          <w:iCs/>
        </w:rPr>
      </w:pPr>
      <w:r w:rsidRPr="00DF6D31">
        <w:rPr>
          <w:rFonts w:ascii="Garamond" w:hAnsi="Garamond"/>
          <w:iCs/>
        </w:rPr>
        <w:t>Le città intermedie accolgono 10.690.518 residenti, il 18,1% della popolazione italiana (dati al 2024); 95 comuni capoluogo non metropolitani; 33 comuni non metropolitani con presenza o accessibilità ai servizi essenziali e un indice di offerta turistica maggiore o uguale a 4,6 posti letto ogni 100 abitanti; 29 comuni non metropolitani, con presenza o accessibilità ai servizi essenziali, Centri di un Sistema Locale del Lavoro con specializzazione produttiva prevalentemente manifatturiera.</w:t>
      </w:r>
    </w:p>
    <w:p w14:paraId="144D6F77" w14:textId="77777777" w:rsidR="0075683B" w:rsidRDefault="005B4A5F" w:rsidP="005B4A5F">
      <w:pPr>
        <w:spacing w:after="120"/>
        <w:ind w:firstLine="0"/>
        <w:rPr>
          <w:rFonts w:ascii="Garamond" w:hAnsi="Garamond"/>
          <w:iCs/>
        </w:rPr>
      </w:pPr>
      <w:r w:rsidRPr="00DF6D31">
        <w:rPr>
          <w:rFonts w:ascii="Garamond" w:hAnsi="Garamond"/>
          <w:iCs/>
        </w:rPr>
        <w:t xml:space="preserve">Oltre la metà (83 comuni) ha una dimensione demografica che va dai 50mila residenti e oltre. La più grande è Verona con 255.298 residenti; seguono le città di Padova (207.502 residenti), Trieste (198.843 residenti), Brescia (198.259 residenti) e Parma (198.121 residenti). </w:t>
      </w:r>
    </w:p>
    <w:p w14:paraId="7B3745BA" w14:textId="127AF725" w:rsidR="0075683B" w:rsidRDefault="005B4A5F" w:rsidP="005B4A5F">
      <w:pPr>
        <w:spacing w:after="120"/>
        <w:ind w:firstLine="0"/>
        <w:rPr>
          <w:rFonts w:ascii="Garamond" w:hAnsi="Garamond"/>
          <w:iCs/>
        </w:rPr>
      </w:pPr>
      <w:r w:rsidRPr="00DF6D31">
        <w:rPr>
          <w:rFonts w:ascii="Garamond" w:hAnsi="Garamond"/>
          <w:iCs/>
        </w:rPr>
        <w:t xml:space="preserve">In termini di superficie la città più grande è Ravenna con un’estensione di 651,85 chilometri quadrati di territorio mentre Riccione è la città con la minore superficie territoriale pari a 17,9 chilometri quadrati. La </w:t>
      </w:r>
      <w:r w:rsidRPr="00DF6D31">
        <w:rPr>
          <w:rFonts w:ascii="Garamond" w:hAnsi="Garamond"/>
          <w:iCs/>
        </w:rPr>
        <w:lastRenderedPageBreak/>
        <w:t xml:space="preserve">città più densamente popolata è Monza con 3.758 abitanti per chilometro quadrato mentre Enna è la città che registra la minore densità abitativa con 71 abitanti per chilometro quadrato. </w:t>
      </w:r>
    </w:p>
    <w:p w14:paraId="4A43F386" w14:textId="0CE9AA4F" w:rsidR="005B4A5F" w:rsidRPr="00DF6D31" w:rsidRDefault="005B4A5F" w:rsidP="005B4A5F">
      <w:pPr>
        <w:spacing w:after="120"/>
        <w:ind w:firstLine="0"/>
        <w:rPr>
          <w:rFonts w:ascii="Garamond" w:hAnsi="Garamond"/>
          <w:iCs/>
        </w:rPr>
      </w:pPr>
      <w:r w:rsidRPr="00DF6D31">
        <w:rPr>
          <w:rFonts w:ascii="Garamond" w:hAnsi="Garamond"/>
          <w:iCs/>
        </w:rPr>
        <w:t>Dal 2010 a oggi la classifica dei tassi di crescita delle imprese ha sempre visto primeggiare le aree metropolitane, così come le città intermedie. Prendendo in considerazione le 12 regioni che presentano all’interno dei propri confini almeno un’area metropolitana si nota come in ben 8 (Piemonte, Veneto, Liguria, Emilia-Romagna, Toscana, Calabria, Sicilia e Sardegna) le città intermedie fanno registrare un tasso di crescita superiore alle aree metropolitane.</w:t>
      </w:r>
    </w:p>
    <w:p w14:paraId="4481FFED" w14:textId="77777777" w:rsidR="005B4A5F" w:rsidRPr="00F57BAB" w:rsidRDefault="005B4A5F" w:rsidP="007009A6">
      <w:pPr>
        <w:ind w:firstLine="0"/>
        <w:rPr>
          <w:rFonts w:ascii="Garamond" w:hAnsi="Garamond"/>
        </w:rPr>
      </w:pPr>
    </w:p>
    <w:p w14:paraId="303CDE7D" w14:textId="77777777" w:rsidR="00A2136F" w:rsidRPr="00F57BAB" w:rsidRDefault="00A2136F">
      <w:pPr>
        <w:ind w:firstLine="0"/>
        <w:rPr>
          <w:rFonts w:ascii="Garamond" w:hAnsi="Garamond"/>
        </w:rPr>
      </w:pPr>
    </w:p>
    <w:sectPr w:rsidR="00A2136F" w:rsidRPr="00F57BAB" w:rsidSect="00ED649F">
      <w:headerReference w:type="default" r:id="rId7"/>
      <w:footerReference w:type="even" r:id="rId8"/>
      <w:footerReference w:type="default" r:id="rId9"/>
      <w:pgSz w:w="11906" w:h="16838" w:code="9"/>
      <w:pgMar w:top="1701" w:right="1361" w:bottom="1418" w:left="136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7D8A" w14:textId="77777777" w:rsidR="00584ABF" w:rsidRDefault="00584ABF" w:rsidP="000E47F3">
      <w:r>
        <w:separator/>
      </w:r>
    </w:p>
  </w:endnote>
  <w:endnote w:type="continuationSeparator" w:id="0">
    <w:p w14:paraId="3262B7BF" w14:textId="77777777" w:rsidR="00584ABF" w:rsidRDefault="00584ABF" w:rsidP="000E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Segoe UI Historic"/>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43087804"/>
      <w:docPartObj>
        <w:docPartGallery w:val="Page Numbers (Bottom of Page)"/>
        <w:docPartUnique/>
      </w:docPartObj>
    </w:sdtPr>
    <w:sdtContent>
      <w:p w14:paraId="6335A532" w14:textId="14C636A1" w:rsidR="00ED649F" w:rsidRDefault="00ED649F" w:rsidP="00CA4AB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426968839"/>
      <w:docPartObj>
        <w:docPartGallery w:val="Page Numbers (Bottom of Page)"/>
        <w:docPartUnique/>
      </w:docPartObj>
    </w:sdtPr>
    <w:sdtContent>
      <w:p w14:paraId="2FAACFC5" w14:textId="3ACA05A1" w:rsidR="00ED649F" w:rsidRDefault="00ED649F" w:rsidP="00ED649F">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AE11793" w14:textId="77777777" w:rsidR="00ED649F" w:rsidRDefault="00ED649F" w:rsidP="00ED649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67078332"/>
      <w:docPartObj>
        <w:docPartGallery w:val="Page Numbers (Bottom of Page)"/>
        <w:docPartUnique/>
      </w:docPartObj>
    </w:sdtPr>
    <w:sdtContent>
      <w:p w14:paraId="5939E737" w14:textId="214AFABA" w:rsidR="00ED649F" w:rsidRDefault="00ED649F" w:rsidP="00CA4AB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E22612" w14:textId="24CCB63B" w:rsidR="008B4B11" w:rsidRPr="00ED649F" w:rsidRDefault="008B4B11" w:rsidP="00ED649F">
    <w:pPr>
      <w:pStyle w:val="Pidipagina"/>
      <w:ind w:right="360" w:firstLine="0"/>
      <w:rPr>
        <w:sz w:val="15"/>
        <w:szCs w:val="15"/>
      </w:rPr>
    </w:pPr>
  </w:p>
  <w:p w14:paraId="4260D3B0" w14:textId="77777777" w:rsidR="004B5122" w:rsidRPr="00ED649F" w:rsidRDefault="004B5122" w:rsidP="00ED649F">
    <w:pPr>
      <w:pStyle w:val="Pidipagina"/>
      <w:ind w:firstLine="0"/>
      <w:rPr>
        <w:rFonts w:ascii="Aptos Narrow" w:hAnsi="Aptos Narrow"/>
        <w:sz w:val="15"/>
        <w:szCs w:val="15"/>
      </w:rPr>
    </w:pPr>
  </w:p>
  <w:tbl>
    <w:tblPr>
      <w:tblStyle w:val="Grigliatabel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570"/>
    </w:tblGrid>
    <w:tr w:rsidR="00BB102F" w:rsidRPr="006B2499" w14:paraId="6F83F622" w14:textId="77777777" w:rsidTr="00ED649F">
      <w:tc>
        <w:tcPr>
          <w:tcW w:w="4662" w:type="dxa"/>
          <w:tcBorders>
            <w:right w:val="single" w:sz="4" w:space="0" w:color="7F7F7F"/>
          </w:tcBorders>
          <w:vAlign w:val="center"/>
        </w:tcPr>
        <w:p w14:paraId="1CA88A21" w14:textId="3C1ADFE5" w:rsidR="00BB102F" w:rsidRPr="006B2499" w:rsidRDefault="00BB102F" w:rsidP="00D721B8">
          <w:pPr>
            <w:pStyle w:val="Pidipagina"/>
            <w:spacing w:before="20"/>
            <w:jc w:val="center"/>
            <w:rPr>
              <w:rFonts w:ascii="Aptos Narrow" w:hAnsi="Aptos Narrow"/>
              <w:sz w:val="15"/>
              <w:szCs w:val="15"/>
            </w:rPr>
          </w:pPr>
          <w:r w:rsidRPr="006B2499">
            <w:rPr>
              <w:rFonts w:ascii="Aptos Narrow" w:hAnsi="Aptos Narrow"/>
              <w:sz w:val="15"/>
              <w:szCs w:val="15"/>
            </w:rPr>
            <w:t>Ufficio stampa Mecenate 90</w:t>
          </w:r>
        </w:p>
        <w:p w14:paraId="7F264BC6" w14:textId="2C6C5567" w:rsidR="00BB102F" w:rsidRPr="006B2499" w:rsidRDefault="00BB102F" w:rsidP="00D721B8">
          <w:pPr>
            <w:pStyle w:val="Pidipagina"/>
            <w:jc w:val="center"/>
            <w:rPr>
              <w:rFonts w:ascii="Aptos Narrow" w:hAnsi="Aptos Narrow"/>
              <w:sz w:val="15"/>
              <w:szCs w:val="15"/>
            </w:rPr>
          </w:pPr>
          <w:r w:rsidRPr="006B2499">
            <w:rPr>
              <w:rFonts w:ascii="Aptos Narrow" w:hAnsi="Aptos Narrow"/>
              <w:sz w:val="15"/>
              <w:szCs w:val="15"/>
            </w:rPr>
            <w:t>Largo Arenula, 34 Roma</w:t>
          </w:r>
          <w:r w:rsidR="00A14836">
            <w:rPr>
              <w:rFonts w:ascii="Aptos Narrow" w:hAnsi="Aptos Narrow"/>
              <w:sz w:val="15"/>
              <w:szCs w:val="15"/>
            </w:rPr>
            <w:t xml:space="preserve"> - </w:t>
          </w:r>
          <w:r w:rsidRPr="006B2499">
            <w:rPr>
              <w:rFonts w:ascii="Aptos Narrow" w:hAnsi="Aptos Narrow"/>
              <w:sz w:val="15"/>
              <w:szCs w:val="15"/>
            </w:rPr>
            <w:t>06 6785815</w:t>
          </w:r>
        </w:p>
        <w:p w14:paraId="5F513D11" w14:textId="745FDF3C" w:rsidR="00BB102F" w:rsidRPr="006B2499" w:rsidRDefault="00BB102F" w:rsidP="00D721B8">
          <w:pPr>
            <w:pStyle w:val="Pidipagina"/>
            <w:jc w:val="center"/>
            <w:rPr>
              <w:rFonts w:ascii="Aptos Narrow" w:hAnsi="Aptos Narrow"/>
              <w:sz w:val="15"/>
              <w:szCs w:val="15"/>
            </w:rPr>
          </w:pPr>
          <w:hyperlink r:id="rId1" w:history="1">
            <w:r w:rsidRPr="006B2499">
              <w:rPr>
                <w:rStyle w:val="Collegamentoipertestuale"/>
                <w:rFonts w:ascii="Aptos Narrow" w:hAnsi="Aptos Narrow"/>
                <w:color w:val="auto"/>
                <w:sz w:val="15"/>
                <w:szCs w:val="15"/>
              </w:rPr>
              <w:t>cittaintermedie@mecenate90.it</w:t>
            </w:r>
          </w:hyperlink>
        </w:p>
        <w:p w14:paraId="0A6BF383" w14:textId="37BEC97E" w:rsidR="00BB102F" w:rsidRPr="006B2499" w:rsidRDefault="00BB102F" w:rsidP="00D721B8">
          <w:pPr>
            <w:pStyle w:val="Pidipagina"/>
            <w:jc w:val="center"/>
            <w:rPr>
              <w:rFonts w:ascii="Aptos Narrow" w:hAnsi="Aptos Narrow"/>
              <w:sz w:val="15"/>
              <w:szCs w:val="15"/>
            </w:rPr>
          </w:pPr>
          <w:hyperlink r:id="rId2" w:history="1">
            <w:r w:rsidRPr="006B2499">
              <w:rPr>
                <w:rStyle w:val="Collegamentoipertestuale"/>
                <w:rFonts w:ascii="Aptos Narrow" w:hAnsi="Aptos Narrow"/>
                <w:color w:val="auto"/>
                <w:sz w:val="15"/>
                <w:szCs w:val="15"/>
              </w:rPr>
              <w:t>www.mecenate90.it</w:t>
            </w:r>
          </w:hyperlink>
        </w:p>
      </w:tc>
      <w:tc>
        <w:tcPr>
          <w:tcW w:w="4662" w:type="dxa"/>
          <w:tcBorders>
            <w:left w:val="single" w:sz="4" w:space="0" w:color="7F7F7F"/>
          </w:tcBorders>
          <w:vAlign w:val="center"/>
        </w:tcPr>
        <w:p w14:paraId="13496AAD" w14:textId="672AB683" w:rsidR="00BB102F" w:rsidRPr="006B2499" w:rsidRDefault="00BB102F" w:rsidP="00D721B8">
          <w:pPr>
            <w:pStyle w:val="Pidipagina"/>
            <w:spacing w:before="20"/>
            <w:ind w:firstLine="0"/>
            <w:jc w:val="center"/>
            <w:rPr>
              <w:rFonts w:ascii="Aptos Narrow" w:hAnsi="Aptos Narrow"/>
              <w:sz w:val="15"/>
              <w:szCs w:val="15"/>
            </w:rPr>
          </w:pPr>
          <w:r w:rsidRPr="006B2499">
            <w:rPr>
              <w:rFonts w:ascii="Aptos Narrow" w:hAnsi="Aptos Narrow"/>
              <w:sz w:val="15"/>
              <w:szCs w:val="15"/>
            </w:rPr>
            <w:t>Responsabile Ufficio stampa e comunicazione Centro Studi Tagliacarne</w:t>
          </w:r>
        </w:p>
        <w:p w14:paraId="6041F60D" w14:textId="7FDF781E" w:rsidR="00BB102F" w:rsidRPr="006B2499" w:rsidRDefault="00BB102F" w:rsidP="00D721B8">
          <w:pPr>
            <w:pStyle w:val="Pidipagina"/>
            <w:ind w:firstLine="0"/>
            <w:jc w:val="center"/>
            <w:rPr>
              <w:rFonts w:ascii="Aptos Narrow" w:hAnsi="Aptos Narrow"/>
              <w:sz w:val="15"/>
              <w:szCs w:val="15"/>
            </w:rPr>
          </w:pPr>
          <w:r w:rsidRPr="006B2499">
            <w:rPr>
              <w:rFonts w:ascii="Aptos Narrow" w:hAnsi="Aptos Narrow"/>
              <w:sz w:val="15"/>
              <w:szCs w:val="15"/>
            </w:rPr>
            <w:t>Loredana Capuozzo 331.6098963</w:t>
          </w:r>
        </w:p>
        <w:p w14:paraId="2205D418" w14:textId="7E7C499B" w:rsidR="00BB102F" w:rsidRPr="006B2499" w:rsidRDefault="00BB102F" w:rsidP="00D721B8">
          <w:pPr>
            <w:pStyle w:val="Pidipagina"/>
            <w:ind w:firstLine="0"/>
            <w:jc w:val="center"/>
            <w:rPr>
              <w:rFonts w:ascii="Aptos Narrow" w:hAnsi="Aptos Narrow"/>
              <w:sz w:val="15"/>
              <w:szCs w:val="15"/>
            </w:rPr>
          </w:pPr>
          <w:hyperlink r:id="rId3" w:history="1">
            <w:r w:rsidRPr="006B2499">
              <w:rPr>
                <w:rStyle w:val="Collegamentoipertestuale"/>
                <w:rFonts w:ascii="Aptos Narrow" w:hAnsi="Aptos Narrow"/>
                <w:color w:val="auto"/>
                <w:sz w:val="15"/>
                <w:szCs w:val="15"/>
              </w:rPr>
              <w:t>loredana.capuozzo@tagliacarne.it</w:t>
            </w:r>
          </w:hyperlink>
        </w:p>
        <w:p w14:paraId="6A6994F2" w14:textId="01F4AA72" w:rsidR="00BB102F" w:rsidRPr="006B2499" w:rsidRDefault="00BB102F" w:rsidP="00D721B8">
          <w:pPr>
            <w:pStyle w:val="Pidipagina"/>
            <w:ind w:firstLine="0"/>
            <w:jc w:val="center"/>
            <w:rPr>
              <w:rFonts w:ascii="Aptos Narrow" w:hAnsi="Aptos Narrow"/>
              <w:sz w:val="15"/>
              <w:szCs w:val="15"/>
            </w:rPr>
          </w:pPr>
          <w:hyperlink r:id="rId4" w:history="1">
            <w:r w:rsidRPr="006B2499">
              <w:rPr>
                <w:rStyle w:val="Collegamentoipertestuale"/>
                <w:rFonts w:ascii="Aptos Narrow" w:hAnsi="Aptos Narrow"/>
                <w:color w:val="auto"/>
                <w:sz w:val="15"/>
                <w:szCs w:val="15"/>
              </w:rPr>
              <w:t>www.tagliacarne.it</w:t>
            </w:r>
          </w:hyperlink>
        </w:p>
      </w:tc>
    </w:tr>
  </w:tbl>
  <w:p w14:paraId="46224890" w14:textId="77777777" w:rsidR="00BB102F" w:rsidRPr="006E0D1D" w:rsidRDefault="00BB102F" w:rsidP="00ED649F">
    <w:pPr>
      <w:pStyle w:val="Pidipagina"/>
      <w:jc w:val="right"/>
      <w:rPr>
        <w:rFonts w:ascii="Aptos Narrow" w:hAnsi="Aptos Narrow"/>
        <w:sz w:val="15"/>
        <w:szCs w:val="15"/>
      </w:rPr>
    </w:pPr>
  </w:p>
  <w:p w14:paraId="532D0AD3" w14:textId="77777777" w:rsidR="00CE2A20" w:rsidRPr="00BB102F" w:rsidRDefault="00CE2A20">
    <w:pPr>
      <w:pStyle w:val="Pidipagina"/>
      <w:rPr>
        <w:rFonts w:ascii="Aptos Narrow" w:hAnsi="Aptos Narrow"/>
        <w:color w:val="404040" w:themeColor="text1"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0356" w14:textId="77777777" w:rsidR="00584ABF" w:rsidRDefault="00584ABF" w:rsidP="000E47F3">
      <w:r>
        <w:separator/>
      </w:r>
    </w:p>
  </w:footnote>
  <w:footnote w:type="continuationSeparator" w:id="0">
    <w:p w14:paraId="4F13D928" w14:textId="77777777" w:rsidR="00584ABF" w:rsidRDefault="00584ABF" w:rsidP="000E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82A8" w14:textId="44C263D6" w:rsidR="00DC5AD8" w:rsidRDefault="00DC5AD8" w:rsidP="009D654F">
    <w:pPr>
      <w:pStyle w:val="Intestazione"/>
      <w:spacing w:before="120"/>
    </w:pPr>
  </w:p>
  <w:tbl>
    <w:tblPr>
      <w:tblStyle w:val="Grigliatabell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3390"/>
    </w:tblGrid>
    <w:tr w:rsidR="00F57F07" w14:paraId="7D2B46A3" w14:textId="77777777" w:rsidTr="00ED649F">
      <w:tc>
        <w:tcPr>
          <w:tcW w:w="2552" w:type="dxa"/>
          <w:vAlign w:val="bottom"/>
        </w:tcPr>
        <w:p w14:paraId="18242B18" w14:textId="77777777" w:rsidR="00F57F07" w:rsidRDefault="00F57F07" w:rsidP="00F57F07">
          <w:pPr>
            <w:pStyle w:val="Intestazione"/>
            <w:ind w:firstLine="0"/>
            <w:jc w:val="center"/>
          </w:pPr>
          <w:r>
            <w:rPr>
              <w:noProof/>
            </w:rPr>
            <w:drawing>
              <wp:inline distT="0" distB="0" distL="0" distR="0" wp14:anchorId="577F311B" wp14:editId="6AE07E93">
                <wp:extent cx="1440000" cy="432000"/>
                <wp:effectExtent l="0" t="0" r="0" b="0"/>
                <wp:docPr id="2516944"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2290"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40000" cy="432000"/>
                        </a:xfrm>
                        <a:prstGeom prst="rect">
                          <a:avLst/>
                        </a:prstGeom>
                      </pic:spPr>
                    </pic:pic>
                  </a:graphicData>
                </a:graphic>
              </wp:inline>
            </w:drawing>
          </w:r>
        </w:p>
      </w:tc>
      <w:tc>
        <w:tcPr>
          <w:tcW w:w="1843" w:type="dxa"/>
          <w:vAlign w:val="center"/>
        </w:tcPr>
        <w:p w14:paraId="3E95F815" w14:textId="10910567" w:rsidR="00F57F07" w:rsidRDefault="00F57F07" w:rsidP="000A0D35">
          <w:pPr>
            <w:pStyle w:val="Intestazione"/>
            <w:ind w:firstLine="0"/>
            <w:jc w:val="center"/>
          </w:pPr>
          <w:r w:rsidRPr="00370ACE">
            <w:rPr>
              <w:rFonts w:ascii="Aptos Narrow" w:hAnsi="Aptos Narrow"/>
              <w:i/>
              <w:iCs/>
              <w:sz w:val="18"/>
              <w:szCs w:val="18"/>
            </w:rPr>
            <w:t>In collaborazione con</w:t>
          </w:r>
        </w:p>
      </w:tc>
      <w:tc>
        <w:tcPr>
          <w:tcW w:w="2976" w:type="dxa"/>
        </w:tcPr>
        <w:p w14:paraId="71F272CE" w14:textId="19872E51" w:rsidR="00F57F07" w:rsidRDefault="00F57F07" w:rsidP="00F57F07">
          <w:pPr>
            <w:pStyle w:val="Intestazione"/>
            <w:ind w:firstLine="0"/>
            <w:jc w:val="center"/>
          </w:pPr>
          <w:r>
            <w:rPr>
              <w:noProof/>
            </w:rPr>
            <w:drawing>
              <wp:inline distT="0" distB="0" distL="0" distR="0" wp14:anchorId="72089956" wp14:editId="49E0246F">
                <wp:extent cx="2016000" cy="472836"/>
                <wp:effectExtent l="0" t="0" r="0" b="0"/>
                <wp:docPr id="1066619635" name="Immagine 2" descr="Immagine che contiene Carattere, schermata, Elementi grafici,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77977" name="Immagine 2" descr="Immagine che contiene Carattere, schermata, Elementi grafici, test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016000" cy="472836"/>
                        </a:xfrm>
                        <a:prstGeom prst="rect">
                          <a:avLst/>
                        </a:prstGeom>
                      </pic:spPr>
                    </pic:pic>
                  </a:graphicData>
                </a:graphic>
              </wp:inline>
            </w:drawing>
          </w:r>
        </w:p>
      </w:tc>
    </w:tr>
  </w:tbl>
  <w:p w14:paraId="3C1DE0FE" w14:textId="77777777" w:rsidR="000A0D35" w:rsidRPr="007C46F8" w:rsidRDefault="00F92EEF" w:rsidP="00C5723E">
    <w:pPr>
      <w:pStyle w:val="Intestazione"/>
      <w:tabs>
        <w:tab w:val="left" w:pos="965"/>
        <w:tab w:val="center" w:pos="4677"/>
        <w:tab w:val="right" w:pos="9070"/>
      </w:tabs>
      <w:spacing w:before="240" w:after="240"/>
      <w:ind w:firstLine="0"/>
      <w:jc w:val="center"/>
      <w:rPr>
        <w:rFonts w:ascii="Aptos Narrow" w:hAnsi="Aptos Narrow"/>
        <w:color w:val="1F497D" w:themeColor="text2"/>
        <w:sz w:val="30"/>
        <w:szCs w:val="30"/>
      </w:rPr>
    </w:pPr>
    <w:r w:rsidRPr="007C46F8">
      <w:rPr>
        <w:rFonts w:ascii="Aptos Narrow" w:hAnsi="Aptos Narrow"/>
        <w:color w:val="1F497D" w:themeColor="text2"/>
        <w:sz w:val="30"/>
        <w:szCs w:val="30"/>
      </w:rPr>
      <w:t>Comunicato Stampa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1E"/>
    <w:rsid w:val="00010E19"/>
    <w:rsid w:val="000339F6"/>
    <w:rsid w:val="000350D8"/>
    <w:rsid w:val="00044833"/>
    <w:rsid w:val="0004496A"/>
    <w:rsid w:val="00057B12"/>
    <w:rsid w:val="00071987"/>
    <w:rsid w:val="00092B4C"/>
    <w:rsid w:val="000A0D35"/>
    <w:rsid w:val="000B07E7"/>
    <w:rsid w:val="000B535B"/>
    <w:rsid w:val="000C33B8"/>
    <w:rsid w:val="000C7436"/>
    <w:rsid w:val="000D51B3"/>
    <w:rsid w:val="000D5328"/>
    <w:rsid w:val="000D71B7"/>
    <w:rsid w:val="000E47F3"/>
    <w:rsid w:val="000E6AD6"/>
    <w:rsid w:val="00101162"/>
    <w:rsid w:val="00103E74"/>
    <w:rsid w:val="00112B9D"/>
    <w:rsid w:val="0011681B"/>
    <w:rsid w:val="00122A0D"/>
    <w:rsid w:val="00130191"/>
    <w:rsid w:val="0013428F"/>
    <w:rsid w:val="00162346"/>
    <w:rsid w:val="00162437"/>
    <w:rsid w:val="001816BF"/>
    <w:rsid w:val="00184869"/>
    <w:rsid w:val="001A7E5F"/>
    <w:rsid w:val="001B38CD"/>
    <w:rsid w:val="001B3A8A"/>
    <w:rsid w:val="001C4D73"/>
    <w:rsid w:val="001D683E"/>
    <w:rsid w:val="001E2B71"/>
    <w:rsid w:val="001E3DC5"/>
    <w:rsid w:val="001F42BB"/>
    <w:rsid w:val="001F5556"/>
    <w:rsid w:val="00201D6B"/>
    <w:rsid w:val="00202FE7"/>
    <w:rsid w:val="002168F1"/>
    <w:rsid w:val="00220BF6"/>
    <w:rsid w:val="00223B44"/>
    <w:rsid w:val="002423E6"/>
    <w:rsid w:val="00253B33"/>
    <w:rsid w:val="002542D1"/>
    <w:rsid w:val="00263868"/>
    <w:rsid w:val="00266EF4"/>
    <w:rsid w:val="00272D19"/>
    <w:rsid w:val="00275B6E"/>
    <w:rsid w:val="00276AEC"/>
    <w:rsid w:val="00286E0B"/>
    <w:rsid w:val="00292063"/>
    <w:rsid w:val="002B529A"/>
    <w:rsid w:val="002B7A47"/>
    <w:rsid w:val="002C6DE7"/>
    <w:rsid w:val="002E3F68"/>
    <w:rsid w:val="002E67A6"/>
    <w:rsid w:val="002F59F6"/>
    <w:rsid w:val="00302CC7"/>
    <w:rsid w:val="00307313"/>
    <w:rsid w:val="00313044"/>
    <w:rsid w:val="00334944"/>
    <w:rsid w:val="00350709"/>
    <w:rsid w:val="00352E2C"/>
    <w:rsid w:val="00353881"/>
    <w:rsid w:val="0036693A"/>
    <w:rsid w:val="00370ACE"/>
    <w:rsid w:val="0037789E"/>
    <w:rsid w:val="00385C6F"/>
    <w:rsid w:val="003A2E75"/>
    <w:rsid w:val="003A39DB"/>
    <w:rsid w:val="003A692C"/>
    <w:rsid w:val="003A75FF"/>
    <w:rsid w:val="003B32FE"/>
    <w:rsid w:val="004271F1"/>
    <w:rsid w:val="00432760"/>
    <w:rsid w:val="00455EFF"/>
    <w:rsid w:val="00463C5E"/>
    <w:rsid w:val="00471646"/>
    <w:rsid w:val="0047561E"/>
    <w:rsid w:val="0048169F"/>
    <w:rsid w:val="004B3AFC"/>
    <w:rsid w:val="004B5122"/>
    <w:rsid w:val="004B5DD5"/>
    <w:rsid w:val="004D2925"/>
    <w:rsid w:val="004D2A15"/>
    <w:rsid w:val="004E71E1"/>
    <w:rsid w:val="004F511C"/>
    <w:rsid w:val="005038BD"/>
    <w:rsid w:val="00515413"/>
    <w:rsid w:val="00527478"/>
    <w:rsid w:val="00541A70"/>
    <w:rsid w:val="00565A46"/>
    <w:rsid w:val="00582A41"/>
    <w:rsid w:val="00584ABF"/>
    <w:rsid w:val="00593D1E"/>
    <w:rsid w:val="005B0000"/>
    <w:rsid w:val="005B4979"/>
    <w:rsid w:val="005B4A5F"/>
    <w:rsid w:val="005C0147"/>
    <w:rsid w:val="005C1605"/>
    <w:rsid w:val="005C427B"/>
    <w:rsid w:val="005D081C"/>
    <w:rsid w:val="005D6FBF"/>
    <w:rsid w:val="005E4A7D"/>
    <w:rsid w:val="00614EA3"/>
    <w:rsid w:val="00615272"/>
    <w:rsid w:val="006169BB"/>
    <w:rsid w:val="006257C2"/>
    <w:rsid w:val="00634F11"/>
    <w:rsid w:val="006429ED"/>
    <w:rsid w:val="00652F0C"/>
    <w:rsid w:val="00661C32"/>
    <w:rsid w:val="0067060D"/>
    <w:rsid w:val="00670E03"/>
    <w:rsid w:val="00670F1E"/>
    <w:rsid w:val="0068043E"/>
    <w:rsid w:val="0069150F"/>
    <w:rsid w:val="00691BC0"/>
    <w:rsid w:val="006A2EF3"/>
    <w:rsid w:val="006B2499"/>
    <w:rsid w:val="006D4A83"/>
    <w:rsid w:val="006D618B"/>
    <w:rsid w:val="006E0D1D"/>
    <w:rsid w:val="007009A6"/>
    <w:rsid w:val="00705551"/>
    <w:rsid w:val="00706242"/>
    <w:rsid w:val="00710136"/>
    <w:rsid w:val="00712C3E"/>
    <w:rsid w:val="007351E7"/>
    <w:rsid w:val="00735E1E"/>
    <w:rsid w:val="00740DE1"/>
    <w:rsid w:val="00741251"/>
    <w:rsid w:val="00742015"/>
    <w:rsid w:val="00742819"/>
    <w:rsid w:val="00747799"/>
    <w:rsid w:val="00754297"/>
    <w:rsid w:val="0075683B"/>
    <w:rsid w:val="00762C9A"/>
    <w:rsid w:val="00776C96"/>
    <w:rsid w:val="007870C8"/>
    <w:rsid w:val="007934D0"/>
    <w:rsid w:val="007A0DD1"/>
    <w:rsid w:val="007A1360"/>
    <w:rsid w:val="007C2C0D"/>
    <w:rsid w:val="007C46F8"/>
    <w:rsid w:val="007D6ACF"/>
    <w:rsid w:val="007D73AB"/>
    <w:rsid w:val="007E287B"/>
    <w:rsid w:val="007E554A"/>
    <w:rsid w:val="007E5F68"/>
    <w:rsid w:val="00802135"/>
    <w:rsid w:val="008229FB"/>
    <w:rsid w:val="00826009"/>
    <w:rsid w:val="00834176"/>
    <w:rsid w:val="00837A96"/>
    <w:rsid w:val="008502AE"/>
    <w:rsid w:val="008613F9"/>
    <w:rsid w:val="008A3F80"/>
    <w:rsid w:val="008A6E20"/>
    <w:rsid w:val="008B4943"/>
    <w:rsid w:val="008B4B11"/>
    <w:rsid w:val="008B55EF"/>
    <w:rsid w:val="008C2F4F"/>
    <w:rsid w:val="008C59CD"/>
    <w:rsid w:val="008C6E4F"/>
    <w:rsid w:val="008D0C22"/>
    <w:rsid w:val="008E031B"/>
    <w:rsid w:val="00905867"/>
    <w:rsid w:val="00914ED1"/>
    <w:rsid w:val="009554D6"/>
    <w:rsid w:val="009622BB"/>
    <w:rsid w:val="0096374F"/>
    <w:rsid w:val="00971135"/>
    <w:rsid w:val="009734B8"/>
    <w:rsid w:val="009914F0"/>
    <w:rsid w:val="009978F0"/>
    <w:rsid w:val="009A48A6"/>
    <w:rsid w:val="009B0E74"/>
    <w:rsid w:val="009B399E"/>
    <w:rsid w:val="009C19E6"/>
    <w:rsid w:val="009C1B75"/>
    <w:rsid w:val="009D654F"/>
    <w:rsid w:val="009E019D"/>
    <w:rsid w:val="009E37E9"/>
    <w:rsid w:val="009F1F60"/>
    <w:rsid w:val="009F74AA"/>
    <w:rsid w:val="00A14836"/>
    <w:rsid w:val="00A20499"/>
    <w:rsid w:val="00A2136F"/>
    <w:rsid w:val="00A2676A"/>
    <w:rsid w:val="00A32B85"/>
    <w:rsid w:val="00A35CD2"/>
    <w:rsid w:val="00A53A84"/>
    <w:rsid w:val="00A55EB1"/>
    <w:rsid w:val="00A60B54"/>
    <w:rsid w:val="00A61EC4"/>
    <w:rsid w:val="00A64E14"/>
    <w:rsid w:val="00A75744"/>
    <w:rsid w:val="00A87476"/>
    <w:rsid w:val="00A94E8E"/>
    <w:rsid w:val="00A952A4"/>
    <w:rsid w:val="00A96E53"/>
    <w:rsid w:val="00AA2045"/>
    <w:rsid w:val="00AB46E1"/>
    <w:rsid w:val="00AD1908"/>
    <w:rsid w:val="00AD31D6"/>
    <w:rsid w:val="00AE1840"/>
    <w:rsid w:val="00AF6AFE"/>
    <w:rsid w:val="00B02618"/>
    <w:rsid w:val="00B3511D"/>
    <w:rsid w:val="00B35CDE"/>
    <w:rsid w:val="00B36E09"/>
    <w:rsid w:val="00B40D80"/>
    <w:rsid w:val="00B42200"/>
    <w:rsid w:val="00B44697"/>
    <w:rsid w:val="00B6150B"/>
    <w:rsid w:val="00B62643"/>
    <w:rsid w:val="00B67CED"/>
    <w:rsid w:val="00B72872"/>
    <w:rsid w:val="00B96955"/>
    <w:rsid w:val="00B977A6"/>
    <w:rsid w:val="00BA2221"/>
    <w:rsid w:val="00BA65FA"/>
    <w:rsid w:val="00BB102F"/>
    <w:rsid w:val="00BB3CB7"/>
    <w:rsid w:val="00BB6866"/>
    <w:rsid w:val="00BD1F8F"/>
    <w:rsid w:val="00BD2AF5"/>
    <w:rsid w:val="00BE0154"/>
    <w:rsid w:val="00BE422C"/>
    <w:rsid w:val="00BF1CDD"/>
    <w:rsid w:val="00BF5CC4"/>
    <w:rsid w:val="00C14F4D"/>
    <w:rsid w:val="00C5529B"/>
    <w:rsid w:val="00C5723E"/>
    <w:rsid w:val="00C627E2"/>
    <w:rsid w:val="00C651D5"/>
    <w:rsid w:val="00C83410"/>
    <w:rsid w:val="00CA7C3D"/>
    <w:rsid w:val="00CB1F18"/>
    <w:rsid w:val="00CB4D86"/>
    <w:rsid w:val="00CB78FF"/>
    <w:rsid w:val="00CE2A20"/>
    <w:rsid w:val="00CF1131"/>
    <w:rsid w:val="00CF77B9"/>
    <w:rsid w:val="00D14486"/>
    <w:rsid w:val="00D20CA9"/>
    <w:rsid w:val="00D215C9"/>
    <w:rsid w:val="00D25716"/>
    <w:rsid w:val="00D30736"/>
    <w:rsid w:val="00D45E85"/>
    <w:rsid w:val="00D721B8"/>
    <w:rsid w:val="00D76060"/>
    <w:rsid w:val="00D7747F"/>
    <w:rsid w:val="00D8175C"/>
    <w:rsid w:val="00D86EE0"/>
    <w:rsid w:val="00DC5AD8"/>
    <w:rsid w:val="00DD68DB"/>
    <w:rsid w:val="00DD79ED"/>
    <w:rsid w:val="00DF30CD"/>
    <w:rsid w:val="00DF3D9F"/>
    <w:rsid w:val="00DF3FFF"/>
    <w:rsid w:val="00DF6D31"/>
    <w:rsid w:val="00E00627"/>
    <w:rsid w:val="00E05821"/>
    <w:rsid w:val="00E05946"/>
    <w:rsid w:val="00E2527A"/>
    <w:rsid w:val="00E27622"/>
    <w:rsid w:val="00E60373"/>
    <w:rsid w:val="00E67909"/>
    <w:rsid w:val="00E85280"/>
    <w:rsid w:val="00E94A07"/>
    <w:rsid w:val="00E96C8F"/>
    <w:rsid w:val="00EA7371"/>
    <w:rsid w:val="00EC45E7"/>
    <w:rsid w:val="00ED24E7"/>
    <w:rsid w:val="00ED649F"/>
    <w:rsid w:val="00EF5554"/>
    <w:rsid w:val="00EF683E"/>
    <w:rsid w:val="00F07CBE"/>
    <w:rsid w:val="00F23A82"/>
    <w:rsid w:val="00F46583"/>
    <w:rsid w:val="00F5776F"/>
    <w:rsid w:val="00F57BAB"/>
    <w:rsid w:val="00F57F07"/>
    <w:rsid w:val="00F85F10"/>
    <w:rsid w:val="00F914CE"/>
    <w:rsid w:val="00F92EEF"/>
    <w:rsid w:val="00F97A5B"/>
    <w:rsid w:val="00FA6661"/>
    <w:rsid w:val="00FB6F20"/>
    <w:rsid w:val="00FD4C80"/>
    <w:rsid w:val="00FE087E"/>
    <w:rsid w:val="00FE1B2C"/>
    <w:rsid w:val="00FE4E1C"/>
    <w:rsid w:val="00FF3C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04EA"/>
  <w15:docId w15:val="{804D75CE-90B7-A944-9546-EDD8DDB9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Calibri" w:hAnsi="Palatino" w:cs="Times New Roman"/>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5CD2"/>
    <w:pPr>
      <w:spacing w:after="0" w:line="240" w:lineRule="auto"/>
      <w:ind w:firstLine="284"/>
      <w:jc w:val="both"/>
    </w:pPr>
    <w:rPr>
      <w:rFonts w:ascii="Calibri" w:hAnsi="Calibri"/>
      <w:sz w:val="22"/>
      <w:lang w:eastAsia="it-IT"/>
    </w:rPr>
  </w:style>
  <w:style w:type="paragraph" w:styleId="Titolo1">
    <w:name w:val="heading 1"/>
    <w:basedOn w:val="Normale"/>
    <w:next w:val="Normale"/>
    <w:link w:val="Titolo1Carattere"/>
    <w:uiPriority w:val="9"/>
    <w:qFormat/>
    <w:rsid w:val="00CA7C3D"/>
    <w:pPr>
      <w:keepNext/>
      <w:keepLines/>
      <w:spacing w:before="120"/>
      <w:outlineLvl w:val="0"/>
    </w:pPr>
    <w:rPr>
      <w:rFonts w:eastAsiaTheme="majorEastAsia" w:cstheme="majorBidi"/>
      <w:b/>
      <w:bCs/>
      <w:color w:val="365F91" w:themeColor="accent1" w:themeShade="BF"/>
      <w:szCs w:val="28"/>
    </w:rPr>
  </w:style>
  <w:style w:type="paragraph" w:styleId="Titolo2">
    <w:name w:val="heading 2"/>
    <w:basedOn w:val="Normale"/>
    <w:next w:val="Normale"/>
    <w:link w:val="Titolo2Carattere"/>
    <w:uiPriority w:val="9"/>
    <w:unhideWhenUsed/>
    <w:qFormat/>
    <w:rsid w:val="00CA7C3D"/>
    <w:pPr>
      <w:keepNext/>
      <w:keepLines/>
      <w:spacing w:before="120"/>
      <w:outlineLvl w:val="1"/>
    </w:pPr>
    <w:rPr>
      <w:rFonts w:eastAsiaTheme="majorEastAsia" w:cstheme="majorBidi"/>
      <w:b/>
      <w:bCs/>
      <w:szCs w:val="26"/>
    </w:rPr>
  </w:style>
  <w:style w:type="paragraph" w:styleId="Titolo3">
    <w:name w:val="heading 3"/>
    <w:basedOn w:val="Normale"/>
    <w:next w:val="Normale"/>
    <w:link w:val="Titolo3Carattere"/>
    <w:uiPriority w:val="9"/>
    <w:unhideWhenUsed/>
    <w:qFormat/>
    <w:rsid w:val="00CA7C3D"/>
    <w:pPr>
      <w:keepNext/>
      <w:keepLines/>
      <w:spacing w:before="120"/>
      <w:outlineLvl w:val="2"/>
    </w:pPr>
    <w:rPr>
      <w:rFonts w:eastAsiaTheme="majorEastAsia" w:cstheme="majorBidi"/>
      <w:b/>
      <w:bCs/>
      <w:color w:val="4F81BD" w:themeColor="accent1"/>
    </w:rPr>
  </w:style>
  <w:style w:type="paragraph" w:styleId="Titolo4">
    <w:name w:val="heading 4"/>
    <w:basedOn w:val="Normale"/>
    <w:next w:val="Normale"/>
    <w:link w:val="Titolo4Carattere"/>
    <w:uiPriority w:val="9"/>
    <w:semiHidden/>
    <w:unhideWhenUsed/>
    <w:qFormat/>
    <w:rsid w:val="00CA7C3D"/>
    <w:pPr>
      <w:keepNext/>
      <w:keepLines/>
      <w:spacing w:before="120"/>
      <w:outlineLvl w:val="3"/>
    </w:pPr>
    <w:rPr>
      <w:rFonts w:eastAsiaTheme="majorEastAsia" w:cstheme="majorBidi"/>
      <w:b/>
      <w:bCs/>
      <w:i/>
      <w:iCs/>
      <w:color w:val="4F81BD" w:themeColor="accent1"/>
    </w:rPr>
  </w:style>
  <w:style w:type="paragraph" w:styleId="Titolo5">
    <w:name w:val="heading 5"/>
    <w:basedOn w:val="Normale"/>
    <w:next w:val="Normale"/>
    <w:link w:val="Titolo5Carattere"/>
    <w:uiPriority w:val="9"/>
    <w:unhideWhenUsed/>
    <w:qFormat/>
    <w:rsid w:val="005B0000"/>
    <w:pPr>
      <w:keepNext/>
      <w:ind w:firstLine="0"/>
      <w:jc w:val="left"/>
      <w:outlineLvl w:val="4"/>
    </w:pPr>
    <w:rPr>
      <w:b/>
      <w:color w:val="7F7F7F"/>
      <w:sz w:val="20"/>
      <w:szCs w:val="20"/>
    </w:rPr>
  </w:style>
  <w:style w:type="paragraph" w:styleId="Titolo6">
    <w:name w:val="heading 6"/>
    <w:basedOn w:val="Normale"/>
    <w:next w:val="Normale"/>
    <w:link w:val="Titolo6Carattere"/>
    <w:uiPriority w:val="9"/>
    <w:unhideWhenUsed/>
    <w:qFormat/>
    <w:rsid w:val="00B67CED"/>
    <w:pPr>
      <w:keepNext/>
      <w:outlineLvl w:val="5"/>
    </w:pPr>
    <w:rPr>
      <w:b/>
      <w:i/>
      <w:color w:val="7F7F7F"/>
      <w:sz w:val="20"/>
      <w:szCs w:val="20"/>
    </w:rPr>
  </w:style>
  <w:style w:type="paragraph" w:styleId="Titolo7">
    <w:name w:val="heading 7"/>
    <w:basedOn w:val="Normale"/>
    <w:next w:val="Normale"/>
    <w:link w:val="Titolo7Carattere"/>
    <w:uiPriority w:val="9"/>
    <w:unhideWhenUsed/>
    <w:qFormat/>
    <w:rsid w:val="00A32B85"/>
    <w:pPr>
      <w:keepNext/>
      <w:ind w:firstLine="0"/>
      <w:outlineLvl w:val="6"/>
    </w:pPr>
    <w:rPr>
      <w:b/>
      <w:i/>
      <w:color w:val="7F7F7F"/>
    </w:rPr>
  </w:style>
  <w:style w:type="paragraph" w:styleId="Titolo8">
    <w:name w:val="heading 8"/>
    <w:basedOn w:val="Normale"/>
    <w:next w:val="Normale"/>
    <w:link w:val="Titolo8Carattere"/>
    <w:uiPriority w:val="9"/>
    <w:unhideWhenUsed/>
    <w:qFormat/>
    <w:rsid w:val="00A32B85"/>
    <w:pPr>
      <w:keepNext/>
      <w:ind w:firstLine="0"/>
      <w:outlineLvl w:val="7"/>
    </w:pPr>
    <w:rPr>
      <w:b/>
      <w:i/>
      <w:color w:val="7F7F7F"/>
      <w:sz w:val="20"/>
      <w:szCs w:val="20"/>
    </w:rPr>
  </w:style>
  <w:style w:type="paragraph" w:styleId="Titolo9">
    <w:name w:val="heading 9"/>
    <w:basedOn w:val="Normale"/>
    <w:next w:val="Normale"/>
    <w:link w:val="Titolo9Carattere"/>
    <w:uiPriority w:val="9"/>
    <w:unhideWhenUsed/>
    <w:qFormat/>
    <w:rsid w:val="00112B9D"/>
    <w:pPr>
      <w:keepNext/>
      <w:outlineLvl w:val="8"/>
    </w:pPr>
    <w:rPr>
      <w:rFonts w:ascii="Garamond" w:hAnsi="Garamond"/>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7C3D"/>
    <w:rPr>
      <w:rFonts w:ascii="Calibri" w:eastAsiaTheme="majorEastAsia" w:hAnsi="Calibri" w:cstheme="majorBidi"/>
      <w:b/>
      <w:bCs/>
      <w:color w:val="365F91" w:themeColor="accent1" w:themeShade="BF"/>
      <w:sz w:val="24"/>
      <w:szCs w:val="28"/>
    </w:rPr>
  </w:style>
  <w:style w:type="character" w:customStyle="1" w:styleId="Titolo2Carattere">
    <w:name w:val="Titolo 2 Carattere"/>
    <w:basedOn w:val="Carpredefinitoparagrafo"/>
    <w:link w:val="Titolo2"/>
    <w:uiPriority w:val="9"/>
    <w:rsid w:val="00CA7C3D"/>
    <w:rPr>
      <w:rFonts w:ascii="Calibri" w:eastAsiaTheme="majorEastAsia" w:hAnsi="Calibri" w:cstheme="majorBidi"/>
      <w:b/>
      <w:bCs/>
      <w:sz w:val="24"/>
      <w:szCs w:val="26"/>
    </w:rPr>
  </w:style>
  <w:style w:type="character" w:customStyle="1" w:styleId="Titolo3Carattere">
    <w:name w:val="Titolo 3 Carattere"/>
    <w:basedOn w:val="Carpredefinitoparagrafo"/>
    <w:link w:val="Titolo3"/>
    <w:uiPriority w:val="9"/>
    <w:rsid w:val="00CA7C3D"/>
    <w:rPr>
      <w:rFonts w:ascii="Calibri" w:eastAsiaTheme="majorEastAsia" w:hAnsi="Calibri" w:cstheme="majorBidi"/>
      <w:b/>
      <w:bCs/>
      <w:color w:val="4F81BD" w:themeColor="accent1"/>
      <w:sz w:val="24"/>
    </w:rPr>
  </w:style>
  <w:style w:type="character" w:customStyle="1" w:styleId="Titolo4Carattere">
    <w:name w:val="Titolo 4 Carattere"/>
    <w:basedOn w:val="Carpredefinitoparagrafo"/>
    <w:link w:val="Titolo4"/>
    <w:uiPriority w:val="9"/>
    <w:semiHidden/>
    <w:rsid w:val="00CA7C3D"/>
    <w:rPr>
      <w:rFonts w:ascii="Calibri" w:eastAsiaTheme="majorEastAsia" w:hAnsi="Calibri" w:cstheme="majorBidi"/>
      <w:b/>
      <w:bCs/>
      <w:i/>
      <w:iCs/>
      <w:color w:val="4F81BD" w:themeColor="accent1"/>
      <w:sz w:val="24"/>
    </w:rPr>
  </w:style>
  <w:style w:type="character" w:styleId="Enfasicorsivo">
    <w:name w:val="Emphasis"/>
    <w:basedOn w:val="Carpredefinitoparagrafo"/>
    <w:uiPriority w:val="20"/>
    <w:qFormat/>
    <w:rsid w:val="00CA7C3D"/>
    <w:rPr>
      <w:i/>
      <w:iCs/>
    </w:rPr>
  </w:style>
  <w:style w:type="paragraph" w:styleId="Paragrafoelenco">
    <w:name w:val="List Paragraph"/>
    <w:basedOn w:val="Normale"/>
    <w:uiPriority w:val="34"/>
    <w:qFormat/>
    <w:rsid w:val="00CA7C3D"/>
    <w:pPr>
      <w:ind w:left="720"/>
      <w:contextualSpacing/>
    </w:pPr>
  </w:style>
  <w:style w:type="paragraph" w:styleId="Testofumetto">
    <w:name w:val="Balloon Text"/>
    <w:basedOn w:val="Normale"/>
    <w:link w:val="TestofumettoCarattere"/>
    <w:uiPriority w:val="99"/>
    <w:semiHidden/>
    <w:unhideWhenUsed/>
    <w:rsid w:val="005B00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000"/>
    <w:rPr>
      <w:rFonts w:ascii="Tahoma" w:hAnsi="Tahoma" w:cs="Tahoma"/>
      <w:sz w:val="16"/>
      <w:szCs w:val="16"/>
      <w:lang w:eastAsia="it-IT"/>
    </w:rPr>
  </w:style>
  <w:style w:type="character" w:customStyle="1" w:styleId="Titolo5Carattere">
    <w:name w:val="Titolo 5 Carattere"/>
    <w:basedOn w:val="Carpredefinitoparagrafo"/>
    <w:link w:val="Titolo5"/>
    <w:uiPriority w:val="9"/>
    <w:rsid w:val="005B0000"/>
    <w:rPr>
      <w:rFonts w:ascii="Calibri" w:hAnsi="Calibri"/>
      <w:b/>
      <w:color w:val="7F7F7F"/>
      <w:szCs w:val="20"/>
      <w:lang w:eastAsia="it-IT"/>
    </w:rPr>
  </w:style>
  <w:style w:type="character" w:customStyle="1" w:styleId="Titolo6Carattere">
    <w:name w:val="Titolo 6 Carattere"/>
    <w:basedOn w:val="Carpredefinitoparagrafo"/>
    <w:link w:val="Titolo6"/>
    <w:uiPriority w:val="9"/>
    <w:rsid w:val="00B67CED"/>
    <w:rPr>
      <w:rFonts w:ascii="Calibri" w:hAnsi="Calibri"/>
      <w:b/>
      <w:i/>
      <w:color w:val="7F7F7F"/>
      <w:szCs w:val="20"/>
      <w:lang w:eastAsia="it-IT"/>
    </w:rPr>
  </w:style>
  <w:style w:type="paragraph" w:styleId="Rientrocorpodeltesto">
    <w:name w:val="Body Text Indent"/>
    <w:basedOn w:val="Normale"/>
    <w:link w:val="RientrocorpodeltestoCarattere"/>
    <w:uiPriority w:val="99"/>
    <w:unhideWhenUsed/>
    <w:rsid w:val="00F97A5B"/>
  </w:style>
  <w:style w:type="character" w:customStyle="1" w:styleId="RientrocorpodeltestoCarattere">
    <w:name w:val="Rientro corpo del testo Carattere"/>
    <w:basedOn w:val="Carpredefinitoparagrafo"/>
    <w:link w:val="Rientrocorpodeltesto"/>
    <w:uiPriority w:val="99"/>
    <w:rsid w:val="00F97A5B"/>
    <w:rPr>
      <w:rFonts w:ascii="Calibri" w:hAnsi="Calibri"/>
      <w:sz w:val="22"/>
      <w:lang w:eastAsia="it-IT"/>
    </w:rPr>
  </w:style>
  <w:style w:type="paragraph" w:styleId="Corpotesto">
    <w:name w:val="Body Text"/>
    <w:basedOn w:val="Normale"/>
    <w:link w:val="CorpotestoCarattere"/>
    <w:uiPriority w:val="99"/>
    <w:unhideWhenUsed/>
    <w:rsid w:val="00CB1F18"/>
    <w:pPr>
      <w:ind w:firstLine="0"/>
    </w:pPr>
    <w:rPr>
      <w:b/>
      <w:i/>
      <w:sz w:val="20"/>
      <w:szCs w:val="20"/>
    </w:rPr>
  </w:style>
  <w:style w:type="character" w:customStyle="1" w:styleId="CorpotestoCarattere">
    <w:name w:val="Corpo testo Carattere"/>
    <w:basedOn w:val="Carpredefinitoparagrafo"/>
    <w:link w:val="Corpotesto"/>
    <w:uiPriority w:val="99"/>
    <w:rsid w:val="00CB1F18"/>
    <w:rPr>
      <w:rFonts w:ascii="Calibri" w:hAnsi="Calibri"/>
      <w:b/>
      <w:i/>
      <w:szCs w:val="20"/>
      <w:lang w:eastAsia="it-IT"/>
    </w:rPr>
  </w:style>
  <w:style w:type="paragraph" w:styleId="Titolo">
    <w:name w:val="Title"/>
    <w:basedOn w:val="Normale"/>
    <w:next w:val="Normale"/>
    <w:link w:val="TitoloCarattere"/>
    <w:uiPriority w:val="10"/>
    <w:qFormat/>
    <w:rsid w:val="00220BF6"/>
    <w:pPr>
      <w:jc w:val="center"/>
    </w:pPr>
    <w:rPr>
      <w:rFonts w:asciiTheme="minorHAnsi" w:hAnsiTheme="minorHAnsi"/>
      <w:b/>
    </w:rPr>
  </w:style>
  <w:style w:type="character" w:customStyle="1" w:styleId="TitoloCarattere">
    <w:name w:val="Titolo Carattere"/>
    <w:basedOn w:val="Carpredefinitoparagrafo"/>
    <w:link w:val="Titolo"/>
    <w:uiPriority w:val="10"/>
    <w:rsid w:val="00220BF6"/>
    <w:rPr>
      <w:rFonts w:asciiTheme="minorHAnsi" w:hAnsiTheme="minorHAnsi"/>
      <w:b/>
      <w:sz w:val="22"/>
      <w:lang w:eastAsia="it-IT"/>
    </w:rPr>
  </w:style>
  <w:style w:type="character" w:customStyle="1" w:styleId="Titolo7Carattere">
    <w:name w:val="Titolo 7 Carattere"/>
    <w:basedOn w:val="Carpredefinitoparagrafo"/>
    <w:link w:val="Titolo7"/>
    <w:uiPriority w:val="9"/>
    <w:rsid w:val="00A32B85"/>
    <w:rPr>
      <w:rFonts w:ascii="Calibri" w:hAnsi="Calibri"/>
      <w:b/>
      <w:i/>
      <w:color w:val="7F7F7F"/>
      <w:sz w:val="22"/>
      <w:lang w:eastAsia="it-IT"/>
    </w:rPr>
  </w:style>
  <w:style w:type="character" w:customStyle="1" w:styleId="Titolo8Carattere">
    <w:name w:val="Titolo 8 Carattere"/>
    <w:basedOn w:val="Carpredefinitoparagrafo"/>
    <w:link w:val="Titolo8"/>
    <w:uiPriority w:val="9"/>
    <w:rsid w:val="00A32B85"/>
    <w:rPr>
      <w:rFonts w:ascii="Calibri" w:hAnsi="Calibri"/>
      <w:b/>
      <w:i/>
      <w:color w:val="7F7F7F"/>
      <w:szCs w:val="20"/>
      <w:lang w:eastAsia="it-IT"/>
    </w:rPr>
  </w:style>
  <w:style w:type="paragraph" w:styleId="Corpodeltesto2">
    <w:name w:val="Body Text 2"/>
    <w:basedOn w:val="Normale"/>
    <w:link w:val="Corpodeltesto2Carattere"/>
    <w:uiPriority w:val="99"/>
    <w:unhideWhenUsed/>
    <w:rsid w:val="00742015"/>
    <w:pPr>
      <w:ind w:firstLine="0"/>
      <w:jc w:val="left"/>
    </w:pPr>
    <w:rPr>
      <w:b/>
      <w:i/>
      <w:sz w:val="20"/>
      <w:szCs w:val="20"/>
    </w:rPr>
  </w:style>
  <w:style w:type="character" w:customStyle="1" w:styleId="Corpodeltesto2Carattere">
    <w:name w:val="Corpo del testo 2 Carattere"/>
    <w:basedOn w:val="Carpredefinitoparagrafo"/>
    <w:link w:val="Corpodeltesto2"/>
    <w:uiPriority w:val="99"/>
    <w:rsid w:val="00742015"/>
    <w:rPr>
      <w:rFonts w:ascii="Calibri" w:hAnsi="Calibri"/>
      <w:b/>
      <w:i/>
      <w:szCs w:val="20"/>
      <w:lang w:eastAsia="it-IT"/>
    </w:rPr>
  </w:style>
  <w:style w:type="paragraph" w:styleId="Corpodeltesto3">
    <w:name w:val="Body Text 3"/>
    <w:basedOn w:val="Normale"/>
    <w:link w:val="Corpodeltesto3Carattere"/>
    <w:uiPriority w:val="99"/>
    <w:unhideWhenUsed/>
    <w:rsid w:val="00A60B54"/>
    <w:pPr>
      <w:ind w:firstLine="0"/>
    </w:pPr>
    <w:rPr>
      <w:b/>
      <w:i/>
      <w:color w:val="7F7F7F"/>
      <w:sz w:val="20"/>
      <w:szCs w:val="20"/>
    </w:rPr>
  </w:style>
  <w:style w:type="character" w:customStyle="1" w:styleId="Corpodeltesto3Carattere">
    <w:name w:val="Corpo del testo 3 Carattere"/>
    <w:basedOn w:val="Carpredefinitoparagrafo"/>
    <w:link w:val="Corpodeltesto3"/>
    <w:uiPriority w:val="99"/>
    <w:rsid w:val="00A60B54"/>
    <w:rPr>
      <w:rFonts w:ascii="Calibri" w:hAnsi="Calibri"/>
      <w:b/>
      <w:i/>
      <w:color w:val="7F7F7F"/>
      <w:szCs w:val="20"/>
      <w:lang w:eastAsia="it-IT"/>
    </w:rPr>
  </w:style>
  <w:style w:type="paragraph" w:styleId="Intestazione">
    <w:name w:val="header"/>
    <w:basedOn w:val="Normale"/>
    <w:link w:val="IntestazioneCarattere"/>
    <w:uiPriority w:val="99"/>
    <w:unhideWhenUsed/>
    <w:rsid w:val="000E47F3"/>
    <w:pPr>
      <w:tabs>
        <w:tab w:val="center" w:pos="4819"/>
        <w:tab w:val="right" w:pos="9638"/>
      </w:tabs>
    </w:pPr>
  </w:style>
  <w:style w:type="character" w:customStyle="1" w:styleId="IntestazioneCarattere">
    <w:name w:val="Intestazione Carattere"/>
    <w:basedOn w:val="Carpredefinitoparagrafo"/>
    <w:link w:val="Intestazione"/>
    <w:uiPriority w:val="99"/>
    <w:rsid w:val="000E47F3"/>
    <w:rPr>
      <w:rFonts w:ascii="Calibri" w:hAnsi="Calibri"/>
      <w:sz w:val="22"/>
      <w:lang w:eastAsia="it-IT"/>
    </w:rPr>
  </w:style>
  <w:style w:type="paragraph" w:styleId="Pidipagina">
    <w:name w:val="footer"/>
    <w:basedOn w:val="Normale"/>
    <w:link w:val="PidipaginaCarattere"/>
    <w:uiPriority w:val="99"/>
    <w:unhideWhenUsed/>
    <w:rsid w:val="000E47F3"/>
    <w:pPr>
      <w:tabs>
        <w:tab w:val="center" w:pos="4819"/>
        <w:tab w:val="right" w:pos="9638"/>
      </w:tabs>
    </w:pPr>
  </w:style>
  <w:style w:type="character" w:customStyle="1" w:styleId="PidipaginaCarattere">
    <w:name w:val="Piè di pagina Carattere"/>
    <w:basedOn w:val="Carpredefinitoparagrafo"/>
    <w:link w:val="Pidipagina"/>
    <w:uiPriority w:val="99"/>
    <w:rsid w:val="000E47F3"/>
    <w:rPr>
      <w:rFonts w:ascii="Calibri" w:hAnsi="Calibri"/>
      <w:sz w:val="22"/>
      <w:lang w:eastAsia="it-IT"/>
    </w:rPr>
  </w:style>
  <w:style w:type="table" w:styleId="Grigliatabella">
    <w:name w:val="Table Grid"/>
    <w:basedOn w:val="Tabellanormale"/>
    <w:uiPriority w:val="39"/>
    <w:rsid w:val="000E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basedOn w:val="Carpredefinitoparagrafo"/>
    <w:link w:val="Titolo9"/>
    <w:uiPriority w:val="9"/>
    <w:rsid w:val="00112B9D"/>
    <w:rPr>
      <w:rFonts w:ascii="Garamond" w:hAnsi="Garamond"/>
      <w:sz w:val="28"/>
      <w:szCs w:val="28"/>
      <w:lang w:eastAsia="it-IT"/>
    </w:rPr>
  </w:style>
  <w:style w:type="paragraph" w:styleId="Rientrocorpodeltesto2">
    <w:name w:val="Body Text Indent 2"/>
    <w:basedOn w:val="Normale"/>
    <w:link w:val="Rientrocorpodeltesto2Carattere"/>
    <w:uiPriority w:val="99"/>
    <w:unhideWhenUsed/>
    <w:rsid w:val="00754297"/>
    <w:rPr>
      <w:rFonts w:ascii="Garamond" w:hAnsi="Garamond"/>
      <w:b/>
    </w:rPr>
  </w:style>
  <w:style w:type="character" w:customStyle="1" w:styleId="Rientrocorpodeltesto2Carattere">
    <w:name w:val="Rientro corpo del testo 2 Carattere"/>
    <w:basedOn w:val="Carpredefinitoparagrafo"/>
    <w:link w:val="Rientrocorpodeltesto2"/>
    <w:uiPriority w:val="99"/>
    <w:rsid w:val="00754297"/>
    <w:rPr>
      <w:rFonts w:ascii="Garamond" w:hAnsi="Garamond"/>
      <w:b/>
      <w:sz w:val="22"/>
      <w:lang w:eastAsia="it-IT"/>
    </w:rPr>
  </w:style>
  <w:style w:type="character" w:styleId="Collegamentoipertestuale">
    <w:name w:val="Hyperlink"/>
    <w:basedOn w:val="Carpredefinitoparagrafo"/>
    <w:uiPriority w:val="99"/>
    <w:unhideWhenUsed/>
    <w:rsid w:val="00CE2A20"/>
    <w:rPr>
      <w:color w:val="0000FF" w:themeColor="hyperlink"/>
      <w:u w:val="single"/>
    </w:rPr>
  </w:style>
  <w:style w:type="character" w:styleId="Menzionenonrisolta">
    <w:name w:val="Unresolved Mention"/>
    <w:basedOn w:val="Carpredefinitoparagrafo"/>
    <w:uiPriority w:val="99"/>
    <w:semiHidden/>
    <w:unhideWhenUsed/>
    <w:rsid w:val="00CE2A20"/>
    <w:rPr>
      <w:color w:val="605E5C"/>
      <w:shd w:val="clear" w:color="auto" w:fill="E1DFDD"/>
    </w:rPr>
  </w:style>
  <w:style w:type="character" w:styleId="Collegamentovisitato">
    <w:name w:val="FollowedHyperlink"/>
    <w:basedOn w:val="Carpredefinitoparagrafo"/>
    <w:uiPriority w:val="99"/>
    <w:semiHidden/>
    <w:unhideWhenUsed/>
    <w:rsid w:val="00BB102F"/>
    <w:rPr>
      <w:color w:val="800080" w:themeColor="followedHyperlink"/>
      <w:u w:val="single"/>
    </w:rPr>
  </w:style>
  <w:style w:type="character" w:styleId="Numeropagina">
    <w:name w:val="page number"/>
    <w:basedOn w:val="Carpredefinitoparagrafo"/>
    <w:uiPriority w:val="99"/>
    <w:semiHidden/>
    <w:unhideWhenUsed/>
    <w:rsid w:val="00ED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loredana.capuozzo@tagliacarne.it" TargetMode="External"/><Relationship Id="rId2" Type="http://schemas.openxmlformats.org/officeDocument/2006/relationships/hyperlink" Target="http://www.mecenate90.it" TargetMode="External"/><Relationship Id="rId1" Type="http://schemas.openxmlformats.org/officeDocument/2006/relationships/hyperlink" Target="mailto:cittaintermedie@mecenate90.it" TargetMode="External"/><Relationship Id="rId4" Type="http://schemas.openxmlformats.org/officeDocument/2006/relationships/hyperlink" Target="http://www.tagliacar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02B76-CA67-4875-B8AC-C55D4853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1492</Words>
  <Characters>8505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Pacifico</dc:creator>
  <cp:lastModifiedBy>Loredana Capuozzo</cp:lastModifiedBy>
  <cp:revision>2</cp:revision>
  <cp:lastPrinted>2025-11-23T17:26:00Z</cp:lastPrinted>
  <dcterms:created xsi:type="dcterms:W3CDTF">2025-11-26T16:42:00Z</dcterms:created>
  <dcterms:modified xsi:type="dcterms:W3CDTF">2025-11-26T16:42:00Z</dcterms:modified>
</cp:coreProperties>
</file>